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D2FAD" w14:textId="75728E0E" w:rsidR="006408F6" w:rsidRPr="006408F6" w:rsidRDefault="006408F6" w:rsidP="006408F6">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6408F6">
        <w:rPr>
          <w:rFonts w:eastAsia="Times New Roman" w:cs="Arial"/>
          <w:noProof w:val="0"/>
          <w:sz w:val="24"/>
          <w:szCs w:val="28"/>
          <w:lang w:eastAsia="x-none"/>
        </w:rPr>
        <w:t>3GPP TSG-RAN WG</w:t>
      </w:r>
      <w:r w:rsidR="00285596">
        <w:rPr>
          <w:rFonts w:eastAsia="Times New Roman" w:cs="Arial"/>
          <w:noProof w:val="0"/>
          <w:sz w:val="24"/>
          <w:szCs w:val="28"/>
          <w:lang w:eastAsia="x-none"/>
        </w:rPr>
        <w:t>1</w:t>
      </w:r>
      <w:r w:rsidRPr="006408F6">
        <w:rPr>
          <w:rFonts w:eastAsia="Times New Roman" w:cs="Arial"/>
          <w:noProof w:val="0"/>
          <w:sz w:val="24"/>
          <w:szCs w:val="28"/>
          <w:lang w:eastAsia="x-none"/>
        </w:rPr>
        <w:t xml:space="preserve"> Meeting #1</w:t>
      </w:r>
      <w:r w:rsidR="00285596">
        <w:rPr>
          <w:rFonts w:eastAsia="Times New Roman" w:cs="Arial"/>
          <w:noProof w:val="0"/>
          <w:sz w:val="24"/>
          <w:szCs w:val="28"/>
          <w:lang w:eastAsia="x-none"/>
        </w:rPr>
        <w:t>09</w:t>
      </w:r>
      <w:r w:rsidRPr="006408F6">
        <w:rPr>
          <w:rFonts w:eastAsia="Times New Roman" w:cs="Arial"/>
          <w:noProof w:val="0"/>
          <w:sz w:val="24"/>
          <w:szCs w:val="28"/>
          <w:lang w:eastAsia="x-none"/>
        </w:rPr>
        <w:tab/>
      </w:r>
      <w:r>
        <w:rPr>
          <w:rFonts w:eastAsia="Times New Roman" w:cs="Arial"/>
          <w:noProof w:val="0"/>
          <w:sz w:val="24"/>
          <w:szCs w:val="28"/>
          <w:lang w:eastAsia="x-none"/>
        </w:rPr>
        <w:tab/>
      </w:r>
      <w:r w:rsidR="002D5C93" w:rsidRPr="002D5C93">
        <w:rPr>
          <w:rFonts w:eastAsia="Times New Roman" w:cs="Arial"/>
          <w:noProof w:val="0"/>
          <w:sz w:val="24"/>
          <w:szCs w:val="28"/>
          <w:lang w:eastAsia="x-none"/>
        </w:rPr>
        <w:t>R1-2205102</w:t>
      </w:r>
    </w:p>
    <w:p w14:paraId="41F9B491" w14:textId="73AFAF4D" w:rsidR="0097167E" w:rsidRPr="009805FE" w:rsidRDefault="00285596" w:rsidP="006408F6">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285596">
        <w:rPr>
          <w:rFonts w:eastAsia="Times New Roman" w:cs="Arial"/>
          <w:noProof w:val="0"/>
          <w:sz w:val="24"/>
          <w:szCs w:val="28"/>
          <w:lang w:eastAsia="x-none"/>
        </w:rPr>
        <w:t>e-Meeting, May 9th – 20th, 2022</w:t>
      </w:r>
      <w:r w:rsidR="008037B4" w:rsidRPr="009805FE">
        <w:rPr>
          <w:rFonts w:cs="Arial"/>
          <w:szCs w:val="24"/>
          <w:lang w:eastAsia="x-none"/>
        </w:rPr>
        <w:tab/>
      </w:r>
    </w:p>
    <w:p w14:paraId="54D4CAE8" w14:textId="77777777" w:rsidR="00A07E02" w:rsidRPr="009805FE" w:rsidRDefault="00A07E02" w:rsidP="00115117">
      <w:pPr>
        <w:pStyle w:val="3GPPHeader"/>
        <w:rPr>
          <w:rFonts w:ascii="Arial" w:hAnsi="Arial" w:cs="Arial"/>
          <w:color w:val="FF0000"/>
          <w:szCs w:val="24"/>
          <w:lang w:eastAsia="zh-TW"/>
        </w:rPr>
      </w:pPr>
    </w:p>
    <w:p w14:paraId="027912C8" w14:textId="5F0C1016" w:rsidR="00A07E02" w:rsidRPr="009805FE" w:rsidRDefault="00A07E02" w:rsidP="00115117">
      <w:pPr>
        <w:pStyle w:val="3GPPHeader"/>
        <w:rPr>
          <w:rFonts w:ascii="Arial" w:hAnsi="Arial" w:cs="Arial"/>
          <w:szCs w:val="24"/>
          <w:lang w:eastAsia="zh-TW"/>
        </w:rPr>
      </w:pPr>
      <w:r w:rsidRPr="009805FE">
        <w:rPr>
          <w:rFonts w:ascii="Arial" w:hAnsi="Arial" w:cs="Arial"/>
          <w:szCs w:val="24"/>
        </w:rPr>
        <w:t>Agenda Item:</w:t>
      </w:r>
      <w:r w:rsidRPr="009805FE">
        <w:rPr>
          <w:rFonts w:ascii="Arial" w:hAnsi="Arial" w:cs="Arial"/>
          <w:szCs w:val="24"/>
        </w:rPr>
        <w:tab/>
      </w:r>
      <w:r w:rsidR="00285596">
        <w:rPr>
          <w:rFonts w:ascii="Arial" w:hAnsi="Arial" w:cs="Arial"/>
          <w:szCs w:val="24"/>
        </w:rPr>
        <w:t>9.2.3.1</w:t>
      </w:r>
    </w:p>
    <w:p w14:paraId="79D236BA" w14:textId="6B5E01CD" w:rsidR="00A07E02" w:rsidRPr="009805FE" w:rsidRDefault="00A07E02" w:rsidP="00115117">
      <w:pPr>
        <w:pStyle w:val="3GPPHeader"/>
        <w:rPr>
          <w:rFonts w:ascii="Arial" w:hAnsi="Arial" w:cs="Arial"/>
          <w:szCs w:val="24"/>
        </w:rPr>
      </w:pPr>
      <w:r w:rsidRPr="009805FE">
        <w:rPr>
          <w:rFonts w:ascii="Arial" w:hAnsi="Arial" w:cs="Arial"/>
          <w:szCs w:val="24"/>
        </w:rPr>
        <w:t xml:space="preserve">Source: </w:t>
      </w:r>
      <w:r w:rsidRPr="009805FE">
        <w:rPr>
          <w:rFonts w:ascii="Arial" w:hAnsi="Arial" w:cs="Arial"/>
          <w:szCs w:val="24"/>
        </w:rPr>
        <w:tab/>
        <w:t>MediaTek Inc.</w:t>
      </w:r>
    </w:p>
    <w:p w14:paraId="108A86FF" w14:textId="0A4D4B88" w:rsidR="00A07E02" w:rsidRPr="001205CE" w:rsidRDefault="00FF0668" w:rsidP="005C491E">
      <w:pPr>
        <w:pStyle w:val="3GPPHeaderArial"/>
        <w:tabs>
          <w:tab w:val="left" w:pos="1701"/>
        </w:tabs>
        <w:ind w:left="1701" w:hanging="1701"/>
        <w:rPr>
          <w:rFonts w:eastAsia="SimSun"/>
          <w:b/>
          <w:sz w:val="24"/>
          <w:lang w:val="en-GB" w:eastAsia="zh-TW"/>
        </w:rPr>
      </w:pPr>
      <w:r w:rsidRPr="009805FE">
        <w:rPr>
          <w:b/>
          <w:sz w:val="24"/>
          <w:lang w:val="en-GB"/>
        </w:rPr>
        <w:t xml:space="preserve">Title:  </w:t>
      </w:r>
      <w:r w:rsidRPr="009805FE">
        <w:rPr>
          <w:b/>
          <w:sz w:val="24"/>
          <w:lang w:val="en-GB"/>
        </w:rPr>
        <w:tab/>
      </w:r>
      <w:r w:rsidR="00BF4C3D">
        <w:rPr>
          <w:b/>
          <w:sz w:val="24"/>
          <w:lang w:val="en-GB"/>
        </w:rPr>
        <w:t xml:space="preserve">AI-assisted </w:t>
      </w:r>
      <w:r w:rsidR="004D416F">
        <w:rPr>
          <w:b/>
          <w:sz w:val="24"/>
          <w:lang w:val="en-GB"/>
        </w:rPr>
        <w:t xml:space="preserve">Target Cell Prediction for </w:t>
      </w:r>
      <w:r w:rsidR="006169C1">
        <w:rPr>
          <w:b/>
          <w:sz w:val="24"/>
          <w:lang w:val="en-GB"/>
        </w:rPr>
        <w:t>Inter-cell</w:t>
      </w:r>
      <w:r w:rsidR="001205CE">
        <w:rPr>
          <w:b/>
          <w:sz w:val="24"/>
          <w:lang w:val="en-GB"/>
        </w:rPr>
        <w:t xml:space="preserve"> Beam </w:t>
      </w:r>
      <w:r w:rsidR="00342E3C">
        <w:rPr>
          <w:b/>
          <w:sz w:val="24"/>
          <w:lang w:val="en-GB"/>
        </w:rPr>
        <w:t>Management</w:t>
      </w:r>
    </w:p>
    <w:p w14:paraId="2D698DC6" w14:textId="77777777" w:rsidR="00A07E02" w:rsidRPr="009805FE" w:rsidRDefault="00A07E02" w:rsidP="00115117">
      <w:pPr>
        <w:pStyle w:val="3GPPHeaderArial"/>
        <w:tabs>
          <w:tab w:val="left" w:pos="1701"/>
        </w:tabs>
        <w:rPr>
          <w:b/>
          <w:sz w:val="24"/>
          <w:lang w:val="en-GB" w:eastAsia="zh-TW"/>
        </w:rPr>
      </w:pPr>
    </w:p>
    <w:p w14:paraId="4570B40E" w14:textId="77777777" w:rsidR="00A07E02" w:rsidRPr="009805FE" w:rsidRDefault="00A07E02" w:rsidP="00115117">
      <w:pPr>
        <w:pStyle w:val="3GPPHeader"/>
        <w:rPr>
          <w:rFonts w:ascii="Arial" w:hAnsi="Arial" w:cs="Arial"/>
          <w:szCs w:val="24"/>
        </w:rPr>
      </w:pPr>
      <w:r w:rsidRPr="009805FE">
        <w:rPr>
          <w:rFonts w:ascii="Arial" w:hAnsi="Arial" w:cs="Arial"/>
          <w:szCs w:val="24"/>
        </w:rPr>
        <w:t>Document for:</w:t>
      </w:r>
      <w:r w:rsidRPr="009805FE">
        <w:rPr>
          <w:rFonts w:ascii="Arial" w:hAnsi="Arial" w:cs="Arial"/>
          <w:szCs w:val="24"/>
        </w:rPr>
        <w:tab/>
        <w:t>Discussion and decision</w:t>
      </w:r>
    </w:p>
    <w:p w14:paraId="0FB84FBC" w14:textId="2A534442" w:rsidR="00A07E02" w:rsidRPr="009805FE" w:rsidRDefault="00A07E02" w:rsidP="00115117">
      <w:pPr>
        <w:pStyle w:val="1"/>
        <w:overflowPunct w:val="0"/>
        <w:autoSpaceDE w:val="0"/>
        <w:autoSpaceDN w:val="0"/>
        <w:adjustRightInd w:val="0"/>
        <w:rPr>
          <w:rFonts w:eastAsia="新細明體" w:cs="Arial"/>
        </w:rPr>
      </w:pPr>
      <w:r w:rsidRPr="009805FE">
        <w:rPr>
          <w:rFonts w:eastAsia="新細明體" w:cs="Arial"/>
        </w:rPr>
        <w:t>Introduction</w:t>
      </w:r>
      <w:bookmarkStart w:id="2" w:name="OLE_LINK39"/>
      <w:bookmarkStart w:id="3" w:name="OLE_LINK38"/>
      <w:bookmarkStart w:id="4" w:name="OLE_LINK37"/>
    </w:p>
    <w:bookmarkEnd w:id="2"/>
    <w:bookmarkEnd w:id="3"/>
    <w:bookmarkEnd w:id="4"/>
    <w:p w14:paraId="3426FCAE" w14:textId="50FF69F1" w:rsidR="00F37CBB" w:rsidRDefault="00A2763C" w:rsidP="000F751E">
      <w:pPr>
        <w:spacing w:before="120" w:after="120"/>
        <w:jc w:val="both"/>
        <w:rPr>
          <w:rFonts w:ascii="Arial" w:hAnsi="Arial" w:cs="Arial"/>
          <w:sz w:val="20"/>
          <w:szCs w:val="20"/>
          <w:lang w:val="en-GB"/>
        </w:rPr>
      </w:pPr>
      <w:r>
        <w:rPr>
          <w:rFonts w:ascii="Arial" w:hAnsi="Arial" w:cs="Arial"/>
          <w:sz w:val="20"/>
          <w:szCs w:val="20"/>
          <w:lang w:val="en-GB"/>
        </w:rPr>
        <w:t xml:space="preserve">Until Rel-16, beam management is </w:t>
      </w:r>
      <w:r w:rsidR="002F094B">
        <w:rPr>
          <w:rFonts w:ascii="Arial" w:hAnsi="Arial" w:cs="Arial"/>
          <w:sz w:val="20"/>
          <w:szCs w:val="20"/>
          <w:lang w:val="en-GB"/>
        </w:rPr>
        <w:t>a procedure</w:t>
      </w:r>
      <w:r>
        <w:rPr>
          <w:rFonts w:ascii="Arial" w:hAnsi="Arial" w:cs="Arial"/>
          <w:sz w:val="20"/>
          <w:szCs w:val="20"/>
          <w:lang w:val="en-GB"/>
        </w:rPr>
        <w:t xml:space="preserve"> for intra-cell mobility</w:t>
      </w:r>
      <w:r w:rsidR="00D903DD">
        <w:rPr>
          <w:rFonts w:ascii="Arial" w:hAnsi="Arial" w:cs="Arial"/>
          <w:sz w:val="20"/>
          <w:szCs w:val="20"/>
          <w:lang w:val="en-GB"/>
        </w:rPr>
        <w:t xml:space="preserve">. </w:t>
      </w:r>
      <w:r>
        <w:rPr>
          <w:rFonts w:ascii="Arial" w:hAnsi="Arial" w:cs="Arial"/>
          <w:sz w:val="20"/>
          <w:szCs w:val="20"/>
          <w:lang w:val="en-GB"/>
        </w:rPr>
        <w:t>UE can be indicated to</w:t>
      </w:r>
      <w:r w:rsidR="00055368">
        <w:rPr>
          <w:rFonts w:ascii="Arial" w:hAnsi="Arial" w:cs="Arial"/>
          <w:sz w:val="20"/>
          <w:szCs w:val="20"/>
          <w:lang w:val="en-GB"/>
        </w:rPr>
        <w:t xml:space="preserve"> </w:t>
      </w:r>
      <w:r>
        <w:rPr>
          <w:rFonts w:ascii="Arial" w:hAnsi="Arial" w:cs="Arial"/>
          <w:sz w:val="20"/>
          <w:szCs w:val="20"/>
          <w:lang w:val="en-GB"/>
        </w:rPr>
        <w:t xml:space="preserve">a TCI state </w:t>
      </w:r>
      <w:proofErr w:type="spellStart"/>
      <w:r>
        <w:rPr>
          <w:rFonts w:ascii="Arial" w:hAnsi="Arial" w:cs="Arial"/>
          <w:sz w:val="20"/>
          <w:szCs w:val="20"/>
          <w:lang w:val="en-GB"/>
        </w:rPr>
        <w:t>QCLed</w:t>
      </w:r>
      <w:proofErr w:type="spellEnd"/>
      <w:r>
        <w:rPr>
          <w:rFonts w:ascii="Arial" w:hAnsi="Arial" w:cs="Arial"/>
          <w:sz w:val="20"/>
          <w:szCs w:val="20"/>
          <w:lang w:val="en-GB"/>
        </w:rPr>
        <w:t xml:space="preserve"> with a different</w:t>
      </w:r>
      <w:r w:rsidR="00055368">
        <w:rPr>
          <w:rFonts w:ascii="Arial" w:hAnsi="Arial" w:cs="Arial"/>
          <w:sz w:val="20"/>
          <w:szCs w:val="20"/>
          <w:lang w:val="en-GB"/>
        </w:rPr>
        <w:t xml:space="preserve"> source</w:t>
      </w:r>
      <w:r>
        <w:rPr>
          <w:rFonts w:ascii="Arial" w:hAnsi="Arial" w:cs="Arial"/>
          <w:sz w:val="20"/>
          <w:szCs w:val="20"/>
          <w:lang w:val="en-GB"/>
        </w:rPr>
        <w:t xml:space="preserve"> </w:t>
      </w:r>
      <w:r w:rsidR="00F37CBB">
        <w:rPr>
          <w:rFonts w:ascii="Arial" w:hAnsi="Arial" w:cs="Arial"/>
          <w:sz w:val="20"/>
          <w:szCs w:val="20"/>
          <w:lang w:val="en-GB"/>
        </w:rPr>
        <w:t>RS from the same cell</w:t>
      </w:r>
      <w:r w:rsidR="00D903DD">
        <w:rPr>
          <w:rFonts w:ascii="Arial" w:hAnsi="Arial" w:cs="Arial"/>
          <w:sz w:val="20"/>
          <w:szCs w:val="20"/>
          <w:lang w:val="en-GB"/>
        </w:rPr>
        <w:t>, and thus changes its serving beam</w:t>
      </w:r>
      <w:r w:rsidR="00F37CBB">
        <w:rPr>
          <w:rFonts w:ascii="Arial" w:hAnsi="Arial" w:cs="Arial"/>
          <w:sz w:val="20"/>
          <w:szCs w:val="20"/>
          <w:lang w:val="en-GB"/>
        </w:rPr>
        <w:t xml:space="preserve">. In Rel-17 </w:t>
      </w:r>
      <w:proofErr w:type="spellStart"/>
      <w:r w:rsidR="00F37CBB">
        <w:rPr>
          <w:rFonts w:ascii="Arial" w:hAnsi="Arial" w:cs="Arial"/>
          <w:sz w:val="20"/>
          <w:szCs w:val="20"/>
          <w:lang w:val="en-GB"/>
        </w:rPr>
        <w:t>feMIMO</w:t>
      </w:r>
      <w:proofErr w:type="spellEnd"/>
      <w:r w:rsidR="00F37CBB">
        <w:rPr>
          <w:rFonts w:ascii="Arial" w:hAnsi="Arial" w:cs="Arial"/>
          <w:sz w:val="20"/>
          <w:szCs w:val="20"/>
          <w:lang w:val="en-GB"/>
        </w:rPr>
        <w:t xml:space="preserve"> WI [1], </w:t>
      </w:r>
      <w:r w:rsidR="00055368">
        <w:rPr>
          <w:rFonts w:ascii="Arial" w:hAnsi="Arial" w:cs="Arial"/>
          <w:sz w:val="20"/>
          <w:szCs w:val="20"/>
          <w:lang w:val="en-GB"/>
        </w:rPr>
        <w:t xml:space="preserve">we introduced </w:t>
      </w:r>
      <w:r w:rsidR="00055368" w:rsidRPr="00055368">
        <w:rPr>
          <w:rFonts w:ascii="Arial" w:hAnsi="Arial" w:cs="Arial"/>
          <w:i/>
          <w:iCs/>
          <w:sz w:val="20"/>
          <w:szCs w:val="20"/>
          <w:lang w:val="en-GB"/>
        </w:rPr>
        <w:t>inter-cell beam management</w:t>
      </w:r>
      <w:r w:rsidR="00055368">
        <w:rPr>
          <w:rFonts w:ascii="Arial" w:hAnsi="Arial" w:cs="Arial"/>
          <w:sz w:val="20"/>
          <w:szCs w:val="20"/>
          <w:lang w:val="en-GB"/>
        </w:rPr>
        <w:t xml:space="preserve"> (ICBM), where a UE may be configured with TCI states </w:t>
      </w:r>
      <w:proofErr w:type="spellStart"/>
      <w:r w:rsidR="00055368">
        <w:rPr>
          <w:rFonts w:ascii="Arial" w:hAnsi="Arial" w:cs="Arial"/>
          <w:sz w:val="20"/>
          <w:szCs w:val="20"/>
          <w:lang w:val="en-GB"/>
        </w:rPr>
        <w:t>QCLed</w:t>
      </w:r>
      <w:proofErr w:type="spellEnd"/>
      <w:r w:rsidR="00055368">
        <w:rPr>
          <w:rFonts w:ascii="Arial" w:hAnsi="Arial" w:cs="Arial"/>
          <w:sz w:val="20"/>
          <w:szCs w:val="20"/>
          <w:lang w:val="en-GB"/>
        </w:rPr>
        <w:t xml:space="preserve"> with source RSs from an additional cell. When UE is indicated to such inter-cell beams, its serving does not change, in other word, the UE acts as a guest to “borrow” resources from a neighbour cell. In Rel-18 Further Mobility Enhancement WI [2], </w:t>
      </w:r>
      <w:r w:rsidR="00586977">
        <w:rPr>
          <w:rFonts w:ascii="Arial" w:hAnsi="Arial" w:cs="Arial"/>
          <w:sz w:val="20"/>
          <w:szCs w:val="20"/>
          <w:lang w:val="en-GB"/>
        </w:rPr>
        <w:t xml:space="preserve">one objective is </w:t>
      </w:r>
      <w:r w:rsidR="00997C5E">
        <w:rPr>
          <w:rFonts w:ascii="Arial" w:hAnsi="Arial" w:cs="Arial"/>
          <w:sz w:val="20"/>
          <w:szCs w:val="20"/>
          <w:lang w:val="en-GB"/>
        </w:rPr>
        <w:t xml:space="preserve">to </w:t>
      </w:r>
      <w:r w:rsidR="00586977">
        <w:rPr>
          <w:rFonts w:ascii="Arial" w:hAnsi="Arial" w:cs="Arial"/>
          <w:sz w:val="20"/>
          <w:szCs w:val="20"/>
          <w:lang w:val="en-GB"/>
        </w:rPr>
        <w:t>introduce L1/L2-based inter-cell mobility</w:t>
      </w:r>
      <w:r w:rsidR="00704E4B">
        <w:rPr>
          <w:rFonts w:ascii="Arial" w:hAnsi="Arial" w:cs="Arial"/>
          <w:sz w:val="20"/>
          <w:szCs w:val="20"/>
          <w:lang w:val="en-GB"/>
        </w:rPr>
        <w:t>, which can be seen as an enhancement of Rel-17 ICBM that allows serving cell change</w:t>
      </w:r>
      <w:r w:rsidR="00997C5E">
        <w:rPr>
          <w:rFonts w:ascii="Arial" w:hAnsi="Arial" w:cs="Arial"/>
          <w:sz w:val="20"/>
          <w:szCs w:val="20"/>
          <w:lang w:val="en-GB"/>
        </w:rPr>
        <w:t xml:space="preserve"> indicated by L1/L2 signalling.</w:t>
      </w:r>
    </w:p>
    <w:p w14:paraId="5F6E5489" w14:textId="6E36749C" w:rsidR="00DA6DF0" w:rsidRDefault="00997C5E" w:rsidP="00DA6DF0">
      <w:pPr>
        <w:spacing w:before="120" w:after="120"/>
        <w:jc w:val="both"/>
        <w:rPr>
          <w:rFonts w:ascii="Arial" w:hAnsi="Arial" w:cs="Arial"/>
          <w:sz w:val="20"/>
          <w:szCs w:val="20"/>
          <w:lang w:val="en-GB"/>
        </w:rPr>
      </w:pPr>
      <w:r>
        <w:rPr>
          <w:rFonts w:ascii="Arial" w:hAnsi="Arial" w:cs="Arial"/>
          <w:sz w:val="20"/>
          <w:szCs w:val="20"/>
          <w:lang w:val="en-GB"/>
        </w:rPr>
        <w:t>One major benefit of ICBM (with or without serving cell change), compared to legacy RRC-based</w:t>
      </w:r>
      <w:r w:rsidR="00E05192">
        <w:rPr>
          <w:rFonts w:ascii="Arial" w:hAnsi="Arial" w:cs="Arial"/>
          <w:sz w:val="20"/>
          <w:szCs w:val="20"/>
          <w:lang w:val="en-GB"/>
        </w:rPr>
        <w:t xml:space="preserve"> handover procedure, is reduced latency and interruption during cell change. Ideally,</w:t>
      </w:r>
      <w:r w:rsidR="00905836">
        <w:rPr>
          <w:rFonts w:ascii="Arial" w:hAnsi="Arial" w:cs="Arial"/>
          <w:sz w:val="20"/>
          <w:szCs w:val="20"/>
          <w:lang w:val="en-GB"/>
        </w:rPr>
        <w:t xml:space="preserve"> ICBM allows UE to switch to a</w:t>
      </w:r>
      <w:r w:rsidR="008C6B56">
        <w:rPr>
          <w:rFonts w:ascii="Arial" w:hAnsi="Arial" w:cs="Arial"/>
          <w:sz w:val="20"/>
          <w:szCs w:val="20"/>
          <w:lang w:val="en-GB"/>
        </w:rPr>
        <w:t xml:space="preserve"> beam from different cell as fast as </w:t>
      </w:r>
      <w:r w:rsidR="00981487">
        <w:rPr>
          <w:rFonts w:ascii="Arial" w:hAnsi="Arial" w:cs="Arial"/>
          <w:sz w:val="20"/>
          <w:szCs w:val="20"/>
          <w:lang w:val="en-GB"/>
        </w:rPr>
        <w:t xml:space="preserve">intra-cell case (around 5ms) and UE continues transmission </w:t>
      </w:r>
      <w:r w:rsidR="00DA6DF0">
        <w:rPr>
          <w:rFonts w:ascii="Arial" w:hAnsi="Arial" w:cs="Arial"/>
          <w:sz w:val="20"/>
          <w:szCs w:val="20"/>
          <w:lang w:val="en-GB"/>
        </w:rPr>
        <w:t xml:space="preserve">with old beam before it switched to new beam (new TCI state). However, such seamless inter-cell beam switching is not </w:t>
      </w:r>
      <w:r w:rsidR="005808D0">
        <w:rPr>
          <w:rFonts w:ascii="Arial" w:hAnsi="Arial" w:cs="Arial"/>
          <w:sz w:val="20"/>
          <w:szCs w:val="20"/>
          <w:lang w:val="en-GB"/>
        </w:rPr>
        <w:t>a</w:t>
      </w:r>
      <w:r w:rsidR="00DA6DF0">
        <w:rPr>
          <w:rFonts w:ascii="Arial" w:hAnsi="Arial" w:cs="Arial"/>
          <w:sz w:val="20"/>
          <w:szCs w:val="20"/>
          <w:lang w:val="en-GB"/>
        </w:rPr>
        <w:t xml:space="preserve">chieved by simply </w:t>
      </w:r>
      <w:r w:rsidR="005808D0">
        <w:rPr>
          <w:rFonts w:ascii="Arial" w:hAnsi="Arial" w:cs="Arial"/>
          <w:sz w:val="20"/>
          <w:szCs w:val="20"/>
          <w:lang w:val="en-GB"/>
        </w:rPr>
        <w:t>replacing RRC-based handover command with L1/L2 signalling, as explained below.</w:t>
      </w:r>
      <w:r w:rsidR="00DA6DF0">
        <w:rPr>
          <w:rFonts w:ascii="Arial" w:hAnsi="Arial" w:cs="Arial"/>
          <w:sz w:val="20"/>
          <w:szCs w:val="20"/>
          <w:lang w:val="en-GB"/>
        </w:rPr>
        <w:t xml:space="preserve"> </w:t>
      </w:r>
    </w:p>
    <w:p w14:paraId="25B343BB" w14:textId="02D83093" w:rsidR="00A72D87" w:rsidRDefault="00A72D87" w:rsidP="00A72D87">
      <w:pPr>
        <w:spacing w:before="120" w:after="120"/>
        <w:jc w:val="both"/>
        <w:rPr>
          <w:rFonts w:ascii="Arial" w:hAnsi="Arial" w:cs="Arial"/>
          <w:sz w:val="20"/>
          <w:szCs w:val="20"/>
          <w:lang w:val="en-GB"/>
        </w:rPr>
      </w:pPr>
      <w:r>
        <w:rPr>
          <w:rFonts w:ascii="Arial" w:hAnsi="Arial" w:cs="Arial" w:hint="eastAsia"/>
          <w:sz w:val="20"/>
          <w:szCs w:val="20"/>
          <w:lang w:val="en-GB"/>
        </w:rPr>
        <w:t>M</w:t>
      </w:r>
      <w:r>
        <w:rPr>
          <w:rFonts w:ascii="Arial" w:hAnsi="Arial" w:cs="Arial"/>
          <w:sz w:val="20"/>
          <w:szCs w:val="20"/>
          <w:lang w:val="en-GB"/>
        </w:rPr>
        <w:t xml:space="preserve">obility procedure consists of three major parts: UE reconfiguration, DL </w:t>
      </w:r>
      <w:r w:rsidR="005808D0">
        <w:rPr>
          <w:rFonts w:ascii="Arial" w:hAnsi="Arial" w:cs="Arial"/>
          <w:sz w:val="20"/>
          <w:szCs w:val="20"/>
          <w:lang w:val="en-GB"/>
        </w:rPr>
        <w:t>synchronization, and UL synchronization</w:t>
      </w:r>
      <w:r>
        <w:rPr>
          <w:rFonts w:ascii="Arial" w:hAnsi="Arial" w:cs="Arial"/>
          <w:sz w:val="20"/>
          <w:szCs w:val="20"/>
          <w:lang w:val="en-GB"/>
        </w:rPr>
        <w:t xml:space="preserve">. </w:t>
      </w:r>
      <w:r w:rsidR="003C4F34">
        <w:rPr>
          <w:rFonts w:ascii="Arial" w:hAnsi="Arial" w:cs="Arial"/>
          <w:sz w:val="20"/>
          <w:szCs w:val="20"/>
          <w:lang w:val="en-GB"/>
        </w:rPr>
        <w:t>In ICBM, t</w:t>
      </w:r>
      <w:r>
        <w:rPr>
          <w:rFonts w:ascii="Arial" w:hAnsi="Arial" w:cs="Arial"/>
          <w:sz w:val="20"/>
          <w:szCs w:val="20"/>
          <w:lang w:val="en-GB"/>
        </w:rPr>
        <w:t xml:space="preserve">he </w:t>
      </w:r>
      <w:r w:rsidR="003C4F34">
        <w:rPr>
          <w:rFonts w:ascii="Arial" w:hAnsi="Arial" w:cs="Arial"/>
          <w:sz w:val="20"/>
          <w:szCs w:val="20"/>
          <w:lang w:val="en-GB"/>
        </w:rPr>
        <w:t xml:space="preserve">actual </w:t>
      </w:r>
      <w:r>
        <w:rPr>
          <w:rFonts w:ascii="Arial" w:hAnsi="Arial" w:cs="Arial"/>
          <w:sz w:val="20"/>
          <w:szCs w:val="20"/>
          <w:lang w:val="en-GB"/>
        </w:rPr>
        <w:t>mobility latency (between beam indication and UE using new TCI state) depends on</w:t>
      </w:r>
      <w:r w:rsidR="003C4F34">
        <w:rPr>
          <w:rFonts w:ascii="Arial" w:hAnsi="Arial" w:cs="Arial"/>
          <w:sz w:val="20"/>
          <w:szCs w:val="20"/>
          <w:lang w:val="en-GB"/>
        </w:rPr>
        <w:t xml:space="preserve"> when the beam indication is sent</w:t>
      </w:r>
      <w:r>
        <w:rPr>
          <w:rFonts w:ascii="Arial" w:hAnsi="Arial" w:cs="Arial"/>
          <w:sz w:val="20"/>
          <w:szCs w:val="20"/>
          <w:lang w:val="en-GB"/>
        </w:rPr>
        <w:t>,</w:t>
      </w:r>
      <w:r w:rsidR="003C4F34">
        <w:rPr>
          <w:rFonts w:ascii="Arial" w:hAnsi="Arial" w:cs="Arial"/>
          <w:sz w:val="20"/>
          <w:szCs w:val="20"/>
          <w:lang w:val="en-GB"/>
        </w:rPr>
        <w:t xml:space="preserve"> as </w:t>
      </w:r>
      <w:r>
        <w:rPr>
          <w:rFonts w:ascii="Arial" w:hAnsi="Arial" w:cs="Arial"/>
          <w:sz w:val="20"/>
          <w:szCs w:val="20"/>
          <w:lang w:val="en-GB"/>
        </w:rPr>
        <w:t>ill</w:t>
      </w:r>
      <w:r w:rsidR="003C4F34">
        <w:rPr>
          <w:rFonts w:ascii="Arial" w:hAnsi="Arial" w:cs="Arial"/>
          <w:sz w:val="20"/>
          <w:szCs w:val="20"/>
          <w:lang w:val="en-GB"/>
        </w:rPr>
        <w:t>ustrated in Figure 1.</w:t>
      </w:r>
    </w:p>
    <w:p w14:paraId="777FC415" w14:textId="6998C22B" w:rsidR="00981487" w:rsidRDefault="00981487" w:rsidP="000C40DF">
      <w:pPr>
        <w:spacing w:before="120" w:after="120"/>
        <w:jc w:val="center"/>
        <w:rPr>
          <w:rFonts w:ascii="Arial" w:hAnsi="Arial" w:cs="Arial"/>
          <w:sz w:val="20"/>
          <w:szCs w:val="20"/>
          <w:lang w:val="en-GB"/>
        </w:rPr>
      </w:pPr>
      <w:r>
        <w:rPr>
          <w:rFonts w:ascii="Arial" w:hAnsi="Arial" w:cs="Arial"/>
          <w:noProof/>
          <w:sz w:val="20"/>
          <w:szCs w:val="20"/>
          <w:lang w:val="en-GB"/>
        </w:rPr>
        <w:drawing>
          <wp:inline distT="0" distB="0" distL="0" distR="0" wp14:anchorId="4774A7B4" wp14:editId="08582C73">
            <wp:extent cx="6498972" cy="1727169"/>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50220" cy="1740789"/>
                    </a:xfrm>
                    <a:prstGeom prst="rect">
                      <a:avLst/>
                    </a:prstGeom>
                    <a:noFill/>
                  </pic:spPr>
                </pic:pic>
              </a:graphicData>
            </a:graphic>
          </wp:inline>
        </w:drawing>
      </w:r>
    </w:p>
    <w:p w14:paraId="245DCCFE" w14:textId="57CA5942" w:rsidR="00D7281C" w:rsidRPr="00D7281C" w:rsidRDefault="00D7281C" w:rsidP="00D7281C">
      <w:pPr>
        <w:spacing w:before="120" w:after="120"/>
        <w:jc w:val="center"/>
        <w:rPr>
          <w:rFonts w:ascii="Arial" w:hAnsi="Arial" w:cs="Arial"/>
          <w:b/>
          <w:bCs/>
          <w:sz w:val="20"/>
          <w:szCs w:val="20"/>
          <w:lang w:val="en-GB"/>
        </w:rPr>
      </w:pPr>
      <w:r w:rsidRPr="00D7281C">
        <w:rPr>
          <w:rFonts w:ascii="Arial" w:hAnsi="Arial" w:cs="Arial" w:hint="eastAsia"/>
          <w:b/>
          <w:bCs/>
          <w:sz w:val="20"/>
          <w:szCs w:val="20"/>
          <w:lang w:val="en-GB"/>
        </w:rPr>
        <w:t>F</w:t>
      </w:r>
      <w:r w:rsidRPr="00D7281C">
        <w:rPr>
          <w:rFonts w:ascii="Arial" w:hAnsi="Arial" w:cs="Arial"/>
          <w:b/>
          <w:bCs/>
          <w:sz w:val="20"/>
          <w:szCs w:val="20"/>
          <w:lang w:val="en-GB"/>
        </w:rPr>
        <w:t>igure 1.</w:t>
      </w:r>
      <w:r>
        <w:rPr>
          <w:rFonts w:ascii="Arial" w:hAnsi="Arial" w:cs="Arial"/>
          <w:b/>
          <w:bCs/>
          <w:sz w:val="20"/>
          <w:szCs w:val="20"/>
          <w:lang w:val="en-GB"/>
        </w:rPr>
        <w:tab/>
      </w:r>
      <w:r w:rsidRPr="00D7281C">
        <w:rPr>
          <w:rFonts w:ascii="Arial" w:hAnsi="Arial" w:cs="Arial"/>
          <w:b/>
          <w:bCs/>
          <w:sz w:val="20"/>
          <w:szCs w:val="20"/>
          <w:lang w:val="en-GB"/>
        </w:rPr>
        <w:t>Decomposition of mobility latency</w:t>
      </w:r>
    </w:p>
    <w:p w14:paraId="7608CBE7" w14:textId="14B18998" w:rsidR="00A72D87" w:rsidRDefault="00A72D87" w:rsidP="00981487">
      <w:pPr>
        <w:spacing w:before="120" w:after="120"/>
        <w:jc w:val="both"/>
        <w:rPr>
          <w:rFonts w:ascii="Arial" w:hAnsi="Arial" w:cs="Arial"/>
          <w:sz w:val="20"/>
          <w:szCs w:val="20"/>
          <w:lang w:val="en-GB"/>
        </w:rPr>
      </w:pPr>
      <w:r>
        <w:rPr>
          <w:rFonts w:ascii="Arial" w:hAnsi="Arial" w:cs="Arial"/>
          <w:sz w:val="20"/>
          <w:szCs w:val="20"/>
          <w:lang w:val="en-GB"/>
        </w:rPr>
        <w:t xml:space="preserve">Since </w:t>
      </w:r>
      <w:r w:rsidR="00A6299B">
        <w:rPr>
          <w:rFonts w:ascii="Arial" w:hAnsi="Arial" w:cs="Arial"/>
          <w:sz w:val="20"/>
          <w:szCs w:val="20"/>
          <w:lang w:val="en-GB"/>
        </w:rPr>
        <w:t>ICBM is a L1/L2 procedure, we assume that there is some RRC pre-configuration for candidate cells, and related RRC procedures and UE processing</w:t>
      </w:r>
      <w:r w:rsidR="00B4466D">
        <w:rPr>
          <w:rFonts w:ascii="Arial" w:hAnsi="Arial" w:cs="Arial"/>
          <w:sz w:val="20"/>
          <w:szCs w:val="20"/>
          <w:lang w:val="en-GB"/>
        </w:rPr>
        <w:t xml:space="preserve"> are</w:t>
      </w:r>
      <w:r w:rsidR="00A6299B">
        <w:rPr>
          <w:rFonts w:ascii="Arial" w:hAnsi="Arial" w:cs="Arial"/>
          <w:sz w:val="20"/>
          <w:szCs w:val="20"/>
          <w:lang w:val="en-GB"/>
        </w:rPr>
        <w:t xml:space="preserve"> </w:t>
      </w:r>
      <w:r w:rsidR="00A415F1">
        <w:rPr>
          <w:rFonts w:ascii="Arial" w:hAnsi="Arial" w:cs="Arial"/>
          <w:sz w:val="20"/>
          <w:szCs w:val="20"/>
          <w:lang w:val="en-GB"/>
        </w:rPr>
        <w:t xml:space="preserve">performed </w:t>
      </w:r>
      <w:r w:rsidR="00A6299B">
        <w:rPr>
          <w:rFonts w:ascii="Arial" w:hAnsi="Arial" w:cs="Arial"/>
          <w:sz w:val="20"/>
          <w:szCs w:val="20"/>
          <w:lang w:val="en-GB"/>
        </w:rPr>
        <w:t xml:space="preserve">before inter-cell beam indication. Then we consider the mobility latency for different cases </w:t>
      </w:r>
      <w:r w:rsidR="00A415F1">
        <w:rPr>
          <w:rFonts w:ascii="Arial" w:hAnsi="Arial" w:cs="Arial"/>
          <w:sz w:val="20"/>
          <w:szCs w:val="20"/>
          <w:lang w:val="en-GB"/>
        </w:rPr>
        <w:t xml:space="preserve">as </w:t>
      </w:r>
      <w:r w:rsidR="00A6299B">
        <w:rPr>
          <w:rFonts w:ascii="Arial" w:hAnsi="Arial" w:cs="Arial"/>
          <w:sz w:val="20"/>
          <w:szCs w:val="20"/>
          <w:lang w:val="en-GB"/>
        </w:rPr>
        <w:t>below</w:t>
      </w:r>
      <w:r w:rsidR="00A415F1">
        <w:rPr>
          <w:rFonts w:ascii="Arial" w:hAnsi="Arial" w:cs="Arial"/>
          <w:sz w:val="20"/>
          <w:szCs w:val="20"/>
          <w:lang w:val="en-GB"/>
        </w:rPr>
        <w:t>:</w:t>
      </w:r>
    </w:p>
    <w:p w14:paraId="3DE3D1B3" w14:textId="79F83966" w:rsidR="002B7EEB" w:rsidRDefault="00A6299B" w:rsidP="00981487">
      <w:pPr>
        <w:pStyle w:val="afc"/>
        <w:numPr>
          <w:ilvl w:val="0"/>
          <w:numId w:val="33"/>
        </w:numPr>
        <w:spacing w:before="120" w:after="120"/>
        <w:jc w:val="both"/>
        <w:rPr>
          <w:rFonts w:ascii="Arial" w:hAnsi="Arial" w:cs="Arial"/>
        </w:rPr>
      </w:pPr>
      <w:r>
        <w:rPr>
          <w:rFonts w:ascii="Arial" w:hAnsi="Arial" w:cs="Arial"/>
        </w:rPr>
        <w:t>If b</w:t>
      </w:r>
      <w:r w:rsidR="00981487" w:rsidRPr="00A6299B">
        <w:rPr>
          <w:rFonts w:ascii="Arial" w:hAnsi="Arial" w:cs="Arial"/>
        </w:rPr>
        <w:t xml:space="preserve">eam indication </w:t>
      </w:r>
      <w:r>
        <w:rPr>
          <w:rFonts w:ascii="Arial" w:hAnsi="Arial" w:cs="Arial"/>
        </w:rPr>
        <w:t xml:space="preserve">is </w:t>
      </w:r>
      <w:r w:rsidR="002467C8">
        <w:rPr>
          <w:rFonts w:ascii="Arial" w:hAnsi="Arial" w:cs="Arial"/>
        </w:rPr>
        <w:t xml:space="preserve">sent </w:t>
      </w:r>
      <w:r w:rsidR="00981487" w:rsidRPr="00A6299B">
        <w:rPr>
          <w:rFonts w:ascii="Arial" w:hAnsi="Arial" w:cs="Arial"/>
        </w:rPr>
        <w:t>at t1, latency = T1+T2+T3</w:t>
      </w:r>
      <w:r w:rsidR="00A415F1">
        <w:rPr>
          <w:rFonts w:ascii="Arial" w:hAnsi="Arial" w:cs="Arial"/>
        </w:rPr>
        <w:t xml:space="preserve">, </w:t>
      </w:r>
      <w:r w:rsidR="002B7EEB">
        <w:rPr>
          <w:rFonts w:ascii="Arial" w:hAnsi="Arial" w:cs="Arial"/>
        </w:rPr>
        <w:t>UE need</w:t>
      </w:r>
      <w:r w:rsidR="00A415F1">
        <w:rPr>
          <w:rFonts w:ascii="Arial" w:hAnsi="Arial" w:cs="Arial"/>
        </w:rPr>
        <w:t>s</w:t>
      </w:r>
      <w:r w:rsidR="002B7EEB">
        <w:rPr>
          <w:rFonts w:ascii="Arial" w:hAnsi="Arial" w:cs="Arial"/>
        </w:rPr>
        <w:t xml:space="preserve"> to perform DL synchronization and RACH</w:t>
      </w:r>
      <w:r w:rsidR="00B20D4F">
        <w:rPr>
          <w:rFonts w:ascii="Arial" w:hAnsi="Arial" w:cs="Arial"/>
        </w:rPr>
        <w:t xml:space="preserve"> to obtain target cell timing advance,</w:t>
      </w:r>
      <w:r w:rsidR="002B7EEB">
        <w:rPr>
          <w:rFonts w:ascii="Arial" w:hAnsi="Arial" w:cs="Arial"/>
        </w:rPr>
        <w:t xml:space="preserve"> before </w:t>
      </w:r>
      <w:r w:rsidR="002467C8">
        <w:rPr>
          <w:rFonts w:ascii="Arial" w:hAnsi="Arial" w:cs="Arial"/>
        </w:rPr>
        <w:t xml:space="preserve">using </w:t>
      </w:r>
      <w:r w:rsidR="00B20D4F">
        <w:rPr>
          <w:rFonts w:ascii="Arial" w:hAnsi="Arial" w:cs="Arial"/>
        </w:rPr>
        <w:t>inter-cell</w:t>
      </w:r>
      <w:r w:rsidR="002467C8">
        <w:rPr>
          <w:rFonts w:ascii="Arial" w:hAnsi="Arial" w:cs="Arial"/>
        </w:rPr>
        <w:t xml:space="preserve"> TCI state</w:t>
      </w:r>
      <w:r w:rsidR="00B20D4F">
        <w:rPr>
          <w:rFonts w:ascii="Arial" w:hAnsi="Arial" w:cs="Arial"/>
        </w:rPr>
        <w:t xml:space="preserve"> (assuming </w:t>
      </w:r>
      <w:r w:rsidR="00F61033">
        <w:rPr>
          <w:rFonts w:ascii="Arial" w:hAnsi="Arial" w:cs="Arial"/>
        </w:rPr>
        <w:t xml:space="preserve">inter-cell </w:t>
      </w:r>
      <w:r w:rsidR="00BA7E81">
        <w:rPr>
          <w:rFonts w:ascii="Arial" w:hAnsi="Arial" w:cs="Arial"/>
        </w:rPr>
        <w:t xml:space="preserve">UL TCI state </w:t>
      </w:r>
      <w:r w:rsidR="001E156D">
        <w:rPr>
          <w:rFonts w:ascii="Arial" w:hAnsi="Arial" w:cs="Arial"/>
        </w:rPr>
        <w:t xml:space="preserve">in </w:t>
      </w:r>
      <w:r w:rsidR="00B1306F">
        <w:rPr>
          <w:rFonts w:ascii="Arial" w:hAnsi="Arial" w:cs="Arial"/>
        </w:rPr>
        <w:t>the</w:t>
      </w:r>
      <w:r w:rsidR="00344F07">
        <w:rPr>
          <w:rFonts w:ascii="Arial" w:hAnsi="Arial" w:cs="Arial"/>
        </w:rPr>
        <w:t xml:space="preserve"> </w:t>
      </w:r>
      <w:r w:rsidR="00B6013F">
        <w:rPr>
          <w:rFonts w:ascii="Arial" w:hAnsi="Arial" w:cs="Arial"/>
        </w:rPr>
        <w:t>unified</w:t>
      </w:r>
      <w:r w:rsidR="001E156D">
        <w:rPr>
          <w:rFonts w:ascii="Arial" w:hAnsi="Arial" w:cs="Arial"/>
        </w:rPr>
        <w:t xml:space="preserve"> TCI framework</w:t>
      </w:r>
      <w:r w:rsidR="00F61033">
        <w:rPr>
          <w:rFonts w:ascii="Arial" w:hAnsi="Arial" w:cs="Arial"/>
        </w:rPr>
        <w:t xml:space="preserve"> for ICBM</w:t>
      </w:r>
      <w:r w:rsidR="00BA7E81">
        <w:rPr>
          <w:rFonts w:ascii="Arial" w:hAnsi="Arial" w:cs="Arial"/>
        </w:rPr>
        <w:t>)</w:t>
      </w:r>
      <w:r w:rsidR="002467C8">
        <w:rPr>
          <w:rFonts w:ascii="Arial" w:hAnsi="Arial" w:cs="Arial"/>
        </w:rPr>
        <w:t>.</w:t>
      </w:r>
    </w:p>
    <w:p w14:paraId="124165B1" w14:textId="37BE2B2F" w:rsidR="00B4466D" w:rsidRDefault="006E7692" w:rsidP="00981487">
      <w:pPr>
        <w:pStyle w:val="afc"/>
        <w:numPr>
          <w:ilvl w:val="0"/>
          <w:numId w:val="33"/>
        </w:numPr>
        <w:spacing w:before="120" w:after="120"/>
        <w:jc w:val="both"/>
        <w:rPr>
          <w:rFonts w:ascii="Arial" w:hAnsi="Arial" w:cs="Arial"/>
        </w:rPr>
      </w:pPr>
      <w:r>
        <w:rPr>
          <w:rFonts w:ascii="Arial" w:hAnsi="Arial" w:cs="Arial"/>
        </w:rPr>
        <w:t>If b</w:t>
      </w:r>
      <w:r w:rsidR="00981487" w:rsidRPr="002B7EEB">
        <w:rPr>
          <w:rFonts w:ascii="Arial" w:hAnsi="Arial" w:cs="Arial"/>
        </w:rPr>
        <w:t xml:space="preserve">eam indication </w:t>
      </w:r>
      <w:r>
        <w:rPr>
          <w:rFonts w:ascii="Arial" w:hAnsi="Arial" w:cs="Arial"/>
        </w:rPr>
        <w:t xml:space="preserve">is sent </w:t>
      </w:r>
      <w:r w:rsidR="00981487" w:rsidRPr="002B7EEB">
        <w:rPr>
          <w:rFonts w:ascii="Arial" w:hAnsi="Arial" w:cs="Arial"/>
        </w:rPr>
        <w:t xml:space="preserve">at t2, </w:t>
      </w:r>
      <w:r>
        <w:rPr>
          <w:rFonts w:ascii="Arial" w:hAnsi="Arial" w:cs="Arial"/>
        </w:rPr>
        <w:t>meaning that UE has DL</w:t>
      </w:r>
      <w:r w:rsidR="00B4466D">
        <w:rPr>
          <w:rFonts w:ascii="Arial" w:hAnsi="Arial" w:cs="Arial"/>
        </w:rPr>
        <w:t>-</w:t>
      </w:r>
      <w:r>
        <w:rPr>
          <w:rFonts w:ascii="Arial" w:hAnsi="Arial" w:cs="Arial"/>
        </w:rPr>
        <w:t xml:space="preserve">synchronized with target cell beforehand, </w:t>
      </w:r>
      <w:r w:rsidR="00981487" w:rsidRPr="002B7EEB">
        <w:rPr>
          <w:rFonts w:ascii="Arial" w:hAnsi="Arial" w:cs="Arial"/>
        </w:rPr>
        <w:t>latency = T2+T3</w:t>
      </w:r>
      <w:r w:rsidR="002467C8">
        <w:rPr>
          <w:rFonts w:ascii="Arial" w:hAnsi="Arial" w:cs="Arial"/>
        </w:rPr>
        <w:t>.</w:t>
      </w:r>
      <w:r>
        <w:rPr>
          <w:rFonts w:asciiTheme="minorEastAsia" w:eastAsiaTheme="minorEastAsia" w:hAnsiTheme="minorEastAsia" w:cs="Arial" w:hint="eastAsia"/>
          <w:lang w:eastAsia="zh-TW"/>
        </w:rPr>
        <w:t xml:space="preserve"> </w:t>
      </w:r>
      <w:r>
        <w:rPr>
          <w:rFonts w:ascii="Arial" w:hAnsi="Arial" w:cs="Arial"/>
        </w:rPr>
        <w:t>UE need</w:t>
      </w:r>
      <w:r w:rsidR="00A415F1">
        <w:rPr>
          <w:rFonts w:ascii="Arial" w:hAnsi="Arial" w:cs="Arial"/>
        </w:rPr>
        <w:t>s</w:t>
      </w:r>
      <w:r>
        <w:rPr>
          <w:rFonts w:ascii="Arial" w:hAnsi="Arial" w:cs="Arial"/>
        </w:rPr>
        <w:t xml:space="preserve"> to perform RACH before using </w:t>
      </w:r>
      <w:r w:rsidR="0029201C">
        <w:rPr>
          <w:rFonts w:ascii="Arial" w:hAnsi="Arial" w:cs="Arial"/>
        </w:rPr>
        <w:t>inter-cell</w:t>
      </w:r>
      <w:r>
        <w:rPr>
          <w:rFonts w:ascii="Arial" w:hAnsi="Arial" w:cs="Arial"/>
        </w:rPr>
        <w:t xml:space="preserve"> TCI state.</w:t>
      </w:r>
    </w:p>
    <w:p w14:paraId="2507677D" w14:textId="4212D8FD" w:rsidR="00981487" w:rsidRPr="00B4466D" w:rsidRDefault="003C75FD" w:rsidP="00981487">
      <w:pPr>
        <w:pStyle w:val="afc"/>
        <w:numPr>
          <w:ilvl w:val="0"/>
          <w:numId w:val="33"/>
        </w:numPr>
        <w:spacing w:before="120" w:after="120"/>
        <w:jc w:val="both"/>
        <w:rPr>
          <w:rFonts w:ascii="Arial" w:hAnsi="Arial" w:cs="Arial"/>
        </w:rPr>
      </w:pPr>
      <w:r>
        <w:rPr>
          <w:rFonts w:ascii="Arial" w:hAnsi="Arial" w:cs="Arial"/>
        </w:rPr>
        <w:t>If b</w:t>
      </w:r>
      <w:r w:rsidR="00981487" w:rsidRPr="00B4466D">
        <w:rPr>
          <w:rFonts w:ascii="Arial" w:hAnsi="Arial" w:cs="Arial"/>
        </w:rPr>
        <w:t xml:space="preserve">eam indication at t3, </w:t>
      </w:r>
      <w:r w:rsidR="00B4466D">
        <w:rPr>
          <w:rFonts w:ascii="Arial" w:hAnsi="Arial" w:cs="Arial"/>
        </w:rPr>
        <w:t>meaning that UE has DL- and UL-synchronized with target cell beforehand</w:t>
      </w:r>
      <w:r w:rsidR="00ED387A">
        <w:rPr>
          <w:rFonts w:ascii="Arial" w:eastAsiaTheme="minorEastAsia" w:hAnsi="Arial" w:cs="Arial" w:hint="eastAsia"/>
          <w:lang w:eastAsia="zh-TW"/>
        </w:rPr>
        <w:t>,</w:t>
      </w:r>
      <w:r w:rsidR="00B4466D" w:rsidRPr="00B4466D">
        <w:rPr>
          <w:rFonts w:ascii="Arial" w:hAnsi="Arial" w:cs="Arial"/>
        </w:rPr>
        <w:t xml:space="preserve"> </w:t>
      </w:r>
      <w:r w:rsidR="00981487" w:rsidRPr="00B4466D">
        <w:rPr>
          <w:rFonts w:ascii="Arial" w:hAnsi="Arial" w:cs="Arial"/>
        </w:rPr>
        <w:t>latency = T3</w:t>
      </w:r>
      <w:r w:rsidR="00ED387A">
        <w:rPr>
          <w:rFonts w:ascii="Arial" w:hAnsi="Arial" w:cs="Arial"/>
        </w:rPr>
        <w:t>. UE can switch to inter-cell TCI state in around 5ms.</w:t>
      </w:r>
    </w:p>
    <w:p w14:paraId="0010E64E" w14:textId="7624DDFD" w:rsidR="004C6255" w:rsidRDefault="00423EB6" w:rsidP="000F751E">
      <w:pPr>
        <w:spacing w:before="120" w:after="120"/>
        <w:jc w:val="both"/>
        <w:rPr>
          <w:rFonts w:ascii="Arial" w:hAnsi="Arial" w:cs="Arial"/>
          <w:sz w:val="20"/>
          <w:szCs w:val="20"/>
          <w:lang w:val="en-GB"/>
        </w:rPr>
      </w:pPr>
      <w:r>
        <w:rPr>
          <w:rFonts w:ascii="Arial" w:hAnsi="Arial" w:cs="Arial"/>
          <w:sz w:val="20"/>
          <w:szCs w:val="20"/>
          <w:lang w:val="en-GB"/>
        </w:rPr>
        <w:t>T</w:t>
      </w:r>
      <w:r w:rsidR="00E9403D">
        <w:rPr>
          <w:rFonts w:ascii="Arial" w:hAnsi="Arial" w:cs="Arial"/>
          <w:sz w:val="20"/>
          <w:szCs w:val="20"/>
          <w:lang w:val="en-GB"/>
        </w:rPr>
        <w:t>he above analysis</w:t>
      </w:r>
      <w:r>
        <w:rPr>
          <w:rFonts w:ascii="Arial" w:hAnsi="Arial" w:cs="Arial"/>
          <w:sz w:val="20"/>
          <w:szCs w:val="20"/>
          <w:lang w:val="en-GB"/>
        </w:rPr>
        <w:t xml:space="preserve"> shows that the latency of ICBM can be minimized only if UE obtains DL </w:t>
      </w:r>
      <w:r w:rsidR="004C6255">
        <w:rPr>
          <w:rFonts w:ascii="Arial" w:hAnsi="Arial" w:cs="Arial"/>
          <w:sz w:val="20"/>
          <w:szCs w:val="20"/>
          <w:lang w:val="en-GB"/>
        </w:rPr>
        <w:t>synchronization</w:t>
      </w:r>
      <w:r>
        <w:rPr>
          <w:rFonts w:ascii="Arial" w:hAnsi="Arial" w:cs="Arial"/>
          <w:sz w:val="20"/>
          <w:szCs w:val="20"/>
          <w:lang w:val="en-GB"/>
        </w:rPr>
        <w:t xml:space="preserve"> and timing advance for the target cell before</w:t>
      </w:r>
      <w:r w:rsidR="004C6255">
        <w:rPr>
          <w:rFonts w:ascii="Arial" w:hAnsi="Arial" w:cs="Arial" w:hint="eastAsia"/>
          <w:sz w:val="20"/>
          <w:szCs w:val="20"/>
          <w:lang w:val="en-GB"/>
        </w:rPr>
        <w:t xml:space="preserve"> </w:t>
      </w:r>
      <w:r w:rsidR="004C6255">
        <w:rPr>
          <w:rFonts w:ascii="Arial" w:hAnsi="Arial" w:cs="Arial"/>
          <w:sz w:val="20"/>
          <w:szCs w:val="20"/>
          <w:lang w:val="en-GB"/>
        </w:rPr>
        <w:t>the inter-cell beam indication</w:t>
      </w:r>
      <w:r>
        <w:rPr>
          <w:rFonts w:ascii="Arial" w:hAnsi="Arial" w:cs="Arial"/>
          <w:sz w:val="20"/>
          <w:szCs w:val="20"/>
          <w:lang w:val="en-GB"/>
        </w:rPr>
        <w:t xml:space="preserve">. However, maintaining synchronization with </w:t>
      </w:r>
      <w:r>
        <w:rPr>
          <w:rFonts w:ascii="Arial" w:hAnsi="Arial" w:cs="Arial"/>
          <w:sz w:val="20"/>
          <w:szCs w:val="20"/>
          <w:lang w:val="en-GB"/>
        </w:rPr>
        <w:lastRenderedPageBreak/>
        <w:t xml:space="preserve">another cell while </w:t>
      </w:r>
      <w:r w:rsidR="004C6255">
        <w:rPr>
          <w:rFonts w:ascii="Arial" w:hAnsi="Arial" w:cs="Arial"/>
          <w:sz w:val="20"/>
          <w:szCs w:val="20"/>
          <w:lang w:val="en-GB"/>
        </w:rPr>
        <w:t>communicating with current ser</w:t>
      </w:r>
      <w:r w:rsidR="004C6255">
        <w:rPr>
          <w:rFonts w:ascii="Arial" w:hAnsi="Arial" w:cs="Arial" w:hint="eastAsia"/>
          <w:sz w:val="20"/>
          <w:szCs w:val="20"/>
          <w:lang w:val="en-GB"/>
        </w:rPr>
        <w:t>v</w:t>
      </w:r>
      <w:r w:rsidR="004C6255">
        <w:rPr>
          <w:rFonts w:ascii="Arial" w:hAnsi="Arial" w:cs="Arial"/>
          <w:sz w:val="20"/>
          <w:szCs w:val="20"/>
          <w:lang w:val="en-GB"/>
        </w:rPr>
        <w:t>ing cell means higher UE complexity (e.g., requir</w:t>
      </w:r>
      <w:r w:rsidR="00F51653">
        <w:rPr>
          <w:rFonts w:ascii="Arial" w:hAnsi="Arial" w:cs="Arial"/>
          <w:sz w:val="20"/>
          <w:szCs w:val="20"/>
          <w:lang w:val="en-GB"/>
        </w:rPr>
        <w:t>ing</w:t>
      </w:r>
      <w:r w:rsidR="004C6255">
        <w:rPr>
          <w:rFonts w:ascii="Arial" w:hAnsi="Arial" w:cs="Arial"/>
          <w:sz w:val="20"/>
          <w:szCs w:val="20"/>
          <w:lang w:val="en-GB"/>
        </w:rPr>
        <w:t xml:space="preserve"> additional hardware), and UE is likely to be able to do this only for the most probable target cell</w:t>
      </w:r>
      <w:r w:rsidR="004E43D5">
        <w:rPr>
          <w:rFonts w:ascii="Arial" w:hAnsi="Arial" w:cs="Arial"/>
          <w:sz w:val="20"/>
          <w:szCs w:val="20"/>
          <w:lang w:val="en-GB"/>
        </w:rPr>
        <w:t xml:space="preserve">, </w:t>
      </w:r>
      <w:r w:rsidR="004C6255">
        <w:rPr>
          <w:rFonts w:ascii="Arial" w:hAnsi="Arial" w:cs="Arial"/>
          <w:sz w:val="20"/>
          <w:szCs w:val="20"/>
          <w:lang w:val="en-GB"/>
        </w:rPr>
        <w:t xml:space="preserve">which needs to be </w:t>
      </w:r>
      <w:r w:rsidR="004C6255" w:rsidRPr="00B20D4F">
        <w:rPr>
          <w:rFonts w:ascii="Arial" w:hAnsi="Arial" w:cs="Arial"/>
          <w:i/>
          <w:iCs/>
          <w:sz w:val="20"/>
          <w:szCs w:val="20"/>
          <w:lang w:val="en-GB"/>
        </w:rPr>
        <w:t>predicted</w:t>
      </w:r>
      <w:r w:rsidR="004C6255">
        <w:rPr>
          <w:rFonts w:ascii="Arial" w:hAnsi="Arial" w:cs="Arial"/>
          <w:sz w:val="20"/>
          <w:szCs w:val="20"/>
          <w:lang w:val="en-GB"/>
        </w:rPr>
        <w:t xml:space="preserve"> by UE or network. In other word, </w:t>
      </w:r>
      <w:r w:rsidR="004C6255" w:rsidRPr="00BA7E81">
        <w:rPr>
          <w:rFonts w:ascii="Arial" w:hAnsi="Arial" w:cs="Arial"/>
          <w:i/>
          <w:iCs/>
          <w:sz w:val="20"/>
          <w:szCs w:val="20"/>
          <w:lang w:val="en-GB"/>
        </w:rPr>
        <w:t>target cell prediction</w:t>
      </w:r>
      <w:r w:rsidR="001E0B3D">
        <w:rPr>
          <w:rFonts w:ascii="Arial" w:hAnsi="Arial" w:cs="Arial"/>
          <w:sz w:val="20"/>
          <w:szCs w:val="20"/>
          <w:lang w:val="en-GB"/>
        </w:rPr>
        <w:t xml:space="preserve"> is the key enable</w:t>
      </w:r>
      <w:r w:rsidR="00662715">
        <w:rPr>
          <w:rFonts w:ascii="Arial" w:hAnsi="Arial" w:cs="Arial"/>
          <w:sz w:val="20"/>
          <w:szCs w:val="20"/>
          <w:lang w:val="en-GB"/>
        </w:rPr>
        <w:t>r</w:t>
      </w:r>
      <w:r w:rsidR="001E0B3D">
        <w:rPr>
          <w:rFonts w:ascii="Arial" w:hAnsi="Arial" w:cs="Arial"/>
          <w:sz w:val="20"/>
          <w:szCs w:val="20"/>
          <w:lang w:val="en-GB"/>
        </w:rPr>
        <w:t xml:space="preserve"> for </w:t>
      </w:r>
      <w:r w:rsidR="002D5C93">
        <w:rPr>
          <w:rFonts w:ascii="Arial" w:hAnsi="Arial" w:cs="Arial"/>
          <w:sz w:val="20"/>
          <w:szCs w:val="20"/>
          <w:lang w:val="en-GB"/>
        </w:rPr>
        <w:t>seamless ICBM operation.</w:t>
      </w:r>
    </w:p>
    <w:p w14:paraId="7B091C66" w14:textId="2BAE1951" w:rsidR="002D5C93" w:rsidRPr="000C40DF" w:rsidRDefault="002D5C93" w:rsidP="000F751E">
      <w:pPr>
        <w:spacing w:before="120" w:after="120"/>
        <w:jc w:val="both"/>
        <w:rPr>
          <w:rFonts w:ascii="Arial" w:hAnsi="Arial" w:cs="Arial"/>
          <w:b/>
          <w:bCs/>
          <w:i/>
          <w:iCs/>
          <w:sz w:val="20"/>
          <w:szCs w:val="20"/>
          <w:lang w:val="en-GB"/>
        </w:rPr>
      </w:pPr>
      <w:r w:rsidRPr="000C40DF">
        <w:rPr>
          <w:rFonts w:ascii="Arial" w:hAnsi="Arial" w:cs="Arial"/>
          <w:b/>
          <w:bCs/>
          <w:i/>
          <w:iCs/>
          <w:sz w:val="20"/>
          <w:szCs w:val="20"/>
          <w:lang w:val="en-GB"/>
        </w:rPr>
        <w:t>Observation 1:</w:t>
      </w:r>
      <w:r w:rsidRPr="000C40DF">
        <w:rPr>
          <w:rFonts w:ascii="Arial" w:hAnsi="Arial" w:cs="Arial"/>
          <w:b/>
          <w:bCs/>
          <w:i/>
          <w:iCs/>
          <w:sz w:val="20"/>
          <w:szCs w:val="20"/>
          <w:lang w:val="en-GB"/>
        </w:rPr>
        <w:tab/>
      </w:r>
      <w:r w:rsidR="00752A66" w:rsidRPr="000C40DF">
        <w:rPr>
          <w:rFonts w:ascii="Arial" w:hAnsi="Arial" w:cs="Arial"/>
          <w:b/>
          <w:bCs/>
          <w:i/>
          <w:iCs/>
          <w:sz w:val="20"/>
          <w:szCs w:val="20"/>
          <w:lang w:val="en-GB"/>
        </w:rPr>
        <w:t>Target cell prediction is the key enable</w:t>
      </w:r>
      <w:r w:rsidR="0043734F" w:rsidRPr="000C40DF">
        <w:rPr>
          <w:rFonts w:ascii="Arial" w:hAnsi="Arial" w:cs="Arial"/>
          <w:b/>
          <w:bCs/>
          <w:i/>
          <w:iCs/>
          <w:sz w:val="20"/>
          <w:szCs w:val="20"/>
          <w:lang w:val="en-GB"/>
        </w:rPr>
        <w:t>r</w:t>
      </w:r>
      <w:r w:rsidR="00752A66" w:rsidRPr="000C40DF">
        <w:rPr>
          <w:rFonts w:ascii="Arial" w:hAnsi="Arial" w:cs="Arial"/>
          <w:b/>
          <w:bCs/>
          <w:i/>
          <w:iCs/>
          <w:sz w:val="20"/>
          <w:szCs w:val="20"/>
          <w:lang w:val="en-GB"/>
        </w:rPr>
        <w:t xml:space="preserve"> for seamless inter-cell </w:t>
      </w:r>
      <w:r w:rsidR="005F1F39" w:rsidRPr="000C40DF">
        <w:rPr>
          <w:rFonts w:ascii="Arial" w:hAnsi="Arial" w:cs="Arial"/>
          <w:b/>
          <w:bCs/>
          <w:i/>
          <w:iCs/>
          <w:sz w:val="20"/>
          <w:szCs w:val="20"/>
          <w:lang w:val="en-GB"/>
        </w:rPr>
        <w:t xml:space="preserve">beam management </w:t>
      </w:r>
      <w:r w:rsidR="00752A66" w:rsidRPr="000C40DF">
        <w:rPr>
          <w:rFonts w:ascii="Arial" w:hAnsi="Arial" w:cs="Arial"/>
          <w:b/>
          <w:bCs/>
          <w:i/>
          <w:iCs/>
          <w:sz w:val="20"/>
          <w:szCs w:val="20"/>
          <w:lang w:val="en-GB"/>
        </w:rPr>
        <w:t>operation.</w:t>
      </w:r>
    </w:p>
    <w:p w14:paraId="7035181F" w14:textId="355730AD" w:rsidR="00846530" w:rsidRDefault="0079577D" w:rsidP="000F751E">
      <w:pPr>
        <w:spacing w:before="120" w:after="120"/>
        <w:jc w:val="both"/>
        <w:rPr>
          <w:rFonts w:ascii="Arial" w:hAnsi="Arial" w:cs="Arial"/>
          <w:sz w:val="20"/>
          <w:szCs w:val="20"/>
          <w:lang w:val="en-GB"/>
        </w:rPr>
      </w:pPr>
      <w:r>
        <w:rPr>
          <w:rFonts w:ascii="Arial" w:hAnsi="Arial" w:cs="Arial" w:hint="eastAsia"/>
          <w:sz w:val="20"/>
          <w:szCs w:val="20"/>
          <w:lang w:val="en-GB"/>
        </w:rPr>
        <w:t>I</w:t>
      </w:r>
      <w:r>
        <w:rPr>
          <w:rFonts w:ascii="Arial" w:hAnsi="Arial" w:cs="Arial"/>
          <w:sz w:val="20"/>
          <w:szCs w:val="20"/>
          <w:lang w:val="en-GB"/>
        </w:rPr>
        <w:t xml:space="preserve">n this contribution, we </w:t>
      </w:r>
      <w:r w:rsidR="005975EF">
        <w:rPr>
          <w:rFonts w:ascii="Arial" w:hAnsi="Arial" w:cs="Arial"/>
          <w:sz w:val="20"/>
          <w:szCs w:val="20"/>
          <w:lang w:val="en-GB"/>
        </w:rPr>
        <w:t>discuss</w:t>
      </w:r>
      <w:r w:rsidR="00F37CBB">
        <w:rPr>
          <w:rFonts w:ascii="Arial" w:hAnsi="Arial" w:cs="Arial"/>
          <w:sz w:val="20"/>
          <w:szCs w:val="20"/>
          <w:lang w:val="en-GB"/>
        </w:rPr>
        <w:t xml:space="preserve"> potential AI/ML </w:t>
      </w:r>
      <w:r w:rsidR="00E24AF9">
        <w:rPr>
          <w:rFonts w:ascii="Arial" w:hAnsi="Arial" w:cs="Arial"/>
          <w:sz w:val="20"/>
          <w:szCs w:val="20"/>
          <w:lang w:val="en-GB"/>
        </w:rPr>
        <w:t xml:space="preserve">assistance </w:t>
      </w:r>
      <w:r w:rsidR="00EE7B73">
        <w:rPr>
          <w:rFonts w:ascii="Arial" w:hAnsi="Arial" w:cs="Arial"/>
          <w:sz w:val="20"/>
          <w:szCs w:val="20"/>
          <w:lang w:val="en-GB"/>
        </w:rPr>
        <w:t xml:space="preserve">for target cell </w:t>
      </w:r>
      <w:r w:rsidR="00526561">
        <w:rPr>
          <w:rFonts w:ascii="Arial" w:hAnsi="Arial" w:cs="Arial"/>
          <w:sz w:val="20"/>
          <w:szCs w:val="20"/>
          <w:lang w:val="en-GB"/>
        </w:rPr>
        <w:t xml:space="preserve">prediction for </w:t>
      </w:r>
      <w:r w:rsidR="00EE7B73">
        <w:rPr>
          <w:rFonts w:ascii="Arial" w:hAnsi="Arial" w:cs="Arial"/>
          <w:sz w:val="20"/>
          <w:szCs w:val="20"/>
          <w:lang w:val="en-GB"/>
        </w:rPr>
        <w:t>inter</w:t>
      </w:r>
      <w:r w:rsidR="00526561">
        <w:rPr>
          <w:rFonts w:ascii="Arial" w:hAnsi="Arial" w:cs="Arial"/>
          <w:sz w:val="20"/>
          <w:szCs w:val="20"/>
          <w:lang w:val="en-GB"/>
        </w:rPr>
        <w:t xml:space="preserve">-cell BM. Notice that </w:t>
      </w:r>
      <w:r w:rsidR="00683EB7">
        <w:rPr>
          <w:rFonts w:ascii="Arial" w:hAnsi="Arial" w:cs="Arial"/>
          <w:sz w:val="20"/>
          <w:szCs w:val="20"/>
          <w:lang w:val="en-GB"/>
        </w:rPr>
        <w:t>a cell is called “target cell” when UE</w:t>
      </w:r>
      <w:r w:rsidR="00683EB7">
        <w:rPr>
          <w:rFonts w:ascii="Arial" w:hAnsi="Arial" w:cs="Arial" w:hint="eastAsia"/>
          <w:sz w:val="20"/>
          <w:szCs w:val="20"/>
          <w:lang w:val="en-GB"/>
        </w:rPr>
        <w:t xml:space="preserve"> </w:t>
      </w:r>
      <w:r w:rsidR="00683EB7">
        <w:rPr>
          <w:rFonts w:ascii="Arial" w:hAnsi="Arial" w:cs="Arial"/>
          <w:sz w:val="20"/>
          <w:szCs w:val="20"/>
          <w:lang w:val="en-GB"/>
        </w:rPr>
        <w:t>is indicated to a beam from that cell, whether the serving cell is changed (Rel-18) or not (Rel-17).</w:t>
      </w:r>
    </w:p>
    <w:p w14:paraId="1FB7191B" w14:textId="1A237F5C" w:rsidR="006967A9" w:rsidRPr="009805FE" w:rsidRDefault="00CF75E9" w:rsidP="00675D8B">
      <w:pPr>
        <w:pStyle w:val="1"/>
        <w:overflowPunct w:val="0"/>
        <w:autoSpaceDE w:val="0"/>
        <w:autoSpaceDN w:val="0"/>
        <w:adjustRightInd w:val="0"/>
        <w:spacing w:before="0" w:after="120"/>
        <w:rPr>
          <w:rFonts w:eastAsia="新細明體" w:cs="Arial"/>
        </w:rPr>
      </w:pPr>
      <w:r w:rsidRPr="009805FE">
        <w:rPr>
          <w:rFonts w:eastAsia="新細明體" w:cs="Arial"/>
        </w:rPr>
        <w:t>Discussion</w:t>
      </w:r>
    </w:p>
    <w:p w14:paraId="6CF07F99" w14:textId="4EB246B3" w:rsidR="00ED3F99" w:rsidRDefault="00B662E6" w:rsidP="0089064F">
      <w:pPr>
        <w:pStyle w:val="2"/>
      </w:pPr>
      <w:r>
        <w:t xml:space="preserve">Target cell prediction </w:t>
      </w:r>
      <w:r w:rsidR="00245F24">
        <w:t xml:space="preserve">and AI/ML </w:t>
      </w:r>
      <w:r w:rsidR="009B62C1">
        <w:t>assistance</w:t>
      </w:r>
    </w:p>
    <w:p w14:paraId="5C5FD3E0" w14:textId="42BEEC33" w:rsidR="00DB377D" w:rsidRDefault="00B662E6" w:rsidP="00303C35">
      <w:pPr>
        <w:spacing w:before="120" w:after="120"/>
        <w:jc w:val="both"/>
        <w:rPr>
          <w:rFonts w:ascii="Arial" w:hAnsi="Arial" w:cs="Arial"/>
          <w:sz w:val="20"/>
          <w:szCs w:val="20"/>
          <w:lang w:val="en-GB"/>
        </w:rPr>
      </w:pPr>
      <w:r w:rsidRPr="00303C35">
        <w:rPr>
          <w:rFonts w:ascii="Arial" w:hAnsi="Arial" w:cs="Arial"/>
          <w:sz w:val="20"/>
          <w:szCs w:val="20"/>
          <w:lang w:val="en-GB"/>
        </w:rPr>
        <w:t xml:space="preserve">The goal of target cell prediction </w:t>
      </w:r>
      <w:r w:rsidR="00C85F5E">
        <w:rPr>
          <w:rFonts w:ascii="Arial" w:hAnsi="Arial" w:cs="Arial"/>
          <w:sz w:val="20"/>
          <w:szCs w:val="20"/>
          <w:lang w:val="en-GB"/>
        </w:rPr>
        <w:t xml:space="preserve">for ICBM </w:t>
      </w:r>
      <w:r w:rsidRPr="00303C35">
        <w:rPr>
          <w:rFonts w:ascii="Arial" w:hAnsi="Arial" w:cs="Arial"/>
          <w:sz w:val="20"/>
          <w:szCs w:val="20"/>
          <w:lang w:val="en-GB"/>
        </w:rPr>
        <w:t xml:space="preserve">is to </w:t>
      </w:r>
      <w:r w:rsidR="0043734F">
        <w:rPr>
          <w:rFonts w:ascii="Arial" w:hAnsi="Arial" w:cs="Arial"/>
          <w:sz w:val="20"/>
          <w:szCs w:val="20"/>
          <w:lang w:val="en-GB"/>
        </w:rPr>
        <w:t xml:space="preserve">determine </w:t>
      </w:r>
      <w:r w:rsidR="00C85F5E">
        <w:rPr>
          <w:rFonts w:ascii="Arial" w:hAnsi="Arial" w:cs="Arial"/>
          <w:sz w:val="20"/>
          <w:szCs w:val="20"/>
          <w:lang w:val="en-GB"/>
        </w:rPr>
        <w:t>UE</w:t>
      </w:r>
      <w:r w:rsidR="00327A39">
        <w:rPr>
          <w:rFonts w:ascii="Arial" w:hAnsi="Arial" w:cs="Arial"/>
          <w:sz w:val="20"/>
          <w:szCs w:val="20"/>
          <w:lang w:val="en-GB"/>
        </w:rPr>
        <w:t>’</w:t>
      </w:r>
      <w:r w:rsidR="00C85F5E">
        <w:rPr>
          <w:rFonts w:ascii="Arial" w:hAnsi="Arial" w:cs="Arial"/>
          <w:sz w:val="20"/>
          <w:szCs w:val="20"/>
          <w:lang w:val="en-GB"/>
        </w:rPr>
        <w:t>s best cell (e.g., the cell with highest RSRP)</w:t>
      </w:r>
      <w:r w:rsidR="00AF20B1">
        <w:rPr>
          <w:rFonts w:ascii="Arial" w:hAnsi="Arial" w:cs="Arial"/>
          <w:sz w:val="20"/>
          <w:szCs w:val="20"/>
          <w:lang w:val="en-GB"/>
        </w:rPr>
        <w:t xml:space="preserve"> after a predefined interval</w:t>
      </w:r>
      <w:r w:rsidR="00327A39">
        <w:rPr>
          <w:rFonts w:ascii="Arial" w:hAnsi="Arial" w:cs="Arial"/>
          <w:sz w:val="20"/>
          <w:szCs w:val="20"/>
          <w:lang w:val="en-GB"/>
        </w:rPr>
        <w:t>, even before UE measurements show that the cell is strong</w:t>
      </w:r>
      <w:r w:rsidR="00AF20B1">
        <w:rPr>
          <w:rFonts w:ascii="Arial" w:hAnsi="Arial" w:cs="Arial"/>
          <w:sz w:val="20"/>
          <w:szCs w:val="20"/>
          <w:lang w:val="en-GB"/>
        </w:rPr>
        <w:t xml:space="preserve">. This </w:t>
      </w:r>
      <w:r w:rsidR="00A53EB0">
        <w:rPr>
          <w:rFonts w:ascii="Arial" w:hAnsi="Arial" w:cs="Arial"/>
          <w:sz w:val="20"/>
          <w:szCs w:val="20"/>
          <w:lang w:val="en-GB"/>
        </w:rPr>
        <w:t xml:space="preserve">helps </w:t>
      </w:r>
      <w:r w:rsidR="0013571D">
        <w:rPr>
          <w:rFonts w:ascii="Arial" w:hAnsi="Arial" w:cs="Arial"/>
          <w:sz w:val="20"/>
          <w:szCs w:val="20"/>
          <w:lang w:val="en-GB"/>
        </w:rPr>
        <w:t xml:space="preserve">UE decide whether it will be </w:t>
      </w:r>
      <w:r w:rsidR="000542F7">
        <w:rPr>
          <w:rFonts w:ascii="Arial" w:hAnsi="Arial" w:cs="Arial"/>
          <w:sz w:val="20"/>
          <w:szCs w:val="20"/>
          <w:lang w:val="en-GB"/>
        </w:rPr>
        <w:t xml:space="preserve">indicated to an inter-cell beam in near future, and if yes, the target cell ID. </w:t>
      </w:r>
      <w:r w:rsidR="00A415F1">
        <w:rPr>
          <w:rFonts w:ascii="Arial" w:hAnsi="Arial" w:cs="Arial"/>
          <w:sz w:val="20"/>
          <w:szCs w:val="20"/>
          <w:lang w:val="en-GB"/>
        </w:rPr>
        <w:t xml:space="preserve">This helps </w:t>
      </w:r>
      <w:r w:rsidR="000542F7">
        <w:rPr>
          <w:rFonts w:ascii="Arial" w:hAnsi="Arial" w:cs="Arial"/>
          <w:sz w:val="20"/>
          <w:szCs w:val="20"/>
          <w:lang w:val="en-GB"/>
        </w:rPr>
        <w:t xml:space="preserve">UE </w:t>
      </w:r>
      <w:r w:rsidR="00A415F1">
        <w:rPr>
          <w:rFonts w:ascii="Arial" w:hAnsi="Arial" w:cs="Arial"/>
          <w:sz w:val="20"/>
          <w:szCs w:val="20"/>
          <w:lang w:val="en-GB"/>
        </w:rPr>
        <w:t xml:space="preserve">to </w:t>
      </w:r>
      <w:r w:rsidR="0013571D">
        <w:rPr>
          <w:rFonts w:ascii="Arial" w:hAnsi="Arial" w:cs="Arial"/>
          <w:sz w:val="20"/>
          <w:szCs w:val="20"/>
          <w:lang w:val="en-GB"/>
        </w:rPr>
        <w:t>perform</w:t>
      </w:r>
      <w:r w:rsidR="00FD747B">
        <w:rPr>
          <w:rFonts w:ascii="Arial" w:hAnsi="Arial" w:cs="Arial"/>
          <w:sz w:val="20"/>
          <w:szCs w:val="20"/>
          <w:lang w:val="en-GB"/>
        </w:rPr>
        <w:t xml:space="preserve"> early preparation works (e.g., synchronization)</w:t>
      </w:r>
      <w:r w:rsidR="000542F7">
        <w:rPr>
          <w:rFonts w:ascii="Arial" w:hAnsi="Arial" w:cs="Arial"/>
          <w:sz w:val="20"/>
          <w:szCs w:val="20"/>
          <w:lang w:val="en-GB"/>
        </w:rPr>
        <w:t xml:space="preserve"> towards the predicted target</w:t>
      </w:r>
      <w:r w:rsidR="00FD747B">
        <w:rPr>
          <w:rFonts w:ascii="Arial" w:hAnsi="Arial" w:cs="Arial"/>
          <w:sz w:val="20"/>
          <w:szCs w:val="20"/>
          <w:lang w:val="en-GB"/>
        </w:rPr>
        <w:t xml:space="preserve">, and </w:t>
      </w:r>
      <w:r w:rsidR="000542F7">
        <w:rPr>
          <w:rFonts w:ascii="Arial" w:hAnsi="Arial" w:cs="Arial"/>
          <w:sz w:val="20"/>
          <w:szCs w:val="20"/>
          <w:lang w:val="en-GB"/>
        </w:rPr>
        <w:t xml:space="preserve">then </w:t>
      </w:r>
      <w:r w:rsidR="00FD747B">
        <w:rPr>
          <w:rFonts w:ascii="Arial" w:hAnsi="Arial" w:cs="Arial"/>
          <w:sz w:val="20"/>
          <w:szCs w:val="20"/>
          <w:lang w:val="en-GB"/>
        </w:rPr>
        <w:t xml:space="preserve">switch to an inter-cell beam immediately </w:t>
      </w:r>
      <w:r w:rsidR="000542F7">
        <w:rPr>
          <w:rFonts w:ascii="Arial" w:hAnsi="Arial" w:cs="Arial"/>
          <w:sz w:val="20"/>
          <w:szCs w:val="20"/>
          <w:lang w:val="en-GB"/>
        </w:rPr>
        <w:t xml:space="preserve">after </w:t>
      </w:r>
      <w:r w:rsidR="00110FA9">
        <w:rPr>
          <w:rFonts w:ascii="Arial" w:hAnsi="Arial" w:cs="Arial"/>
          <w:sz w:val="20"/>
          <w:szCs w:val="20"/>
          <w:lang w:val="en-GB"/>
        </w:rPr>
        <w:t xml:space="preserve">receiving the beam indication. </w:t>
      </w:r>
    </w:p>
    <w:p w14:paraId="03A73940" w14:textId="6C7AF8C9" w:rsidR="00B278F6" w:rsidRDefault="00110FA9" w:rsidP="00303C35">
      <w:pPr>
        <w:spacing w:before="120" w:after="120"/>
        <w:jc w:val="both"/>
        <w:rPr>
          <w:rFonts w:ascii="Arial" w:hAnsi="Arial" w:cs="Arial"/>
          <w:sz w:val="20"/>
          <w:szCs w:val="20"/>
          <w:lang w:val="en-GB"/>
        </w:rPr>
      </w:pPr>
      <w:r>
        <w:rPr>
          <w:rFonts w:ascii="Arial" w:hAnsi="Arial" w:cs="Arial"/>
          <w:sz w:val="20"/>
          <w:szCs w:val="20"/>
          <w:lang w:val="en-GB"/>
        </w:rPr>
        <w:t xml:space="preserve">An example is shown in Figure </w:t>
      </w:r>
      <w:r w:rsidR="0016242D">
        <w:rPr>
          <w:rFonts w:ascii="Arial" w:hAnsi="Arial" w:cs="Arial"/>
          <w:sz w:val="20"/>
          <w:szCs w:val="20"/>
          <w:lang w:val="en-GB"/>
        </w:rPr>
        <w:t>2</w:t>
      </w:r>
      <w:r w:rsidR="00A415F1">
        <w:rPr>
          <w:rFonts w:ascii="Arial" w:hAnsi="Arial" w:cs="Arial"/>
          <w:sz w:val="20"/>
          <w:szCs w:val="20"/>
          <w:lang w:val="en-GB"/>
        </w:rPr>
        <w:t xml:space="preserve">, where all </w:t>
      </w:r>
      <w:r w:rsidR="00DB377D">
        <w:rPr>
          <w:rFonts w:ascii="Arial" w:hAnsi="Arial" w:cs="Arial"/>
          <w:sz w:val="20"/>
          <w:szCs w:val="20"/>
          <w:lang w:val="en-GB"/>
        </w:rPr>
        <w:t xml:space="preserve">three UEs are served by Cell#0. </w:t>
      </w:r>
      <w:r>
        <w:rPr>
          <w:rFonts w:ascii="Arial" w:hAnsi="Arial" w:cs="Arial"/>
          <w:sz w:val="20"/>
          <w:szCs w:val="20"/>
          <w:lang w:val="en-GB"/>
        </w:rPr>
        <w:t xml:space="preserve">The AI/ML model predicts that UE0 will stay </w:t>
      </w:r>
      <w:r w:rsidR="00DB377D">
        <w:rPr>
          <w:rFonts w:ascii="Arial" w:hAnsi="Arial" w:cs="Arial"/>
          <w:sz w:val="20"/>
          <w:szCs w:val="20"/>
          <w:lang w:val="en-GB"/>
        </w:rPr>
        <w:t>in Cell#0, while UE1 and UE2 will switch to Cell#1</w:t>
      </w:r>
      <w:r w:rsidR="0016242D">
        <w:rPr>
          <w:rFonts w:ascii="Arial" w:hAnsi="Arial" w:cs="Arial"/>
          <w:sz w:val="20"/>
          <w:szCs w:val="20"/>
          <w:lang w:val="en-GB"/>
        </w:rPr>
        <w:t xml:space="preserve"> and Cell#2, respectively.</w:t>
      </w:r>
    </w:p>
    <w:p w14:paraId="58DEF395" w14:textId="458FD1AE" w:rsidR="0043734F" w:rsidRDefault="00AF20B1" w:rsidP="00C85F5E">
      <w:pPr>
        <w:spacing w:before="120" w:after="120"/>
        <w:jc w:val="center"/>
        <w:rPr>
          <w:rFonts w:ascii="Arial" w:hAnsi="Arial" w:cs="Arial"/>
          <w:sz w:val="20"/>
          <w:szCs w:val="20"/>
          <w:lang w:val="en-GB"/>
        </w:rPr>
      </w:pPr>
      <w:r>
        <w:rPr>
          <w:rFonts w:ascii="Arial" w:hAnsi="Arial" w:cs="Arial"/>
          <w:noProof/>
          <w:sz w:val="20"/>
          <w:szCs w:val="20"/>
          <w:lang w:val="en-GB"/>
        </w:rPr>
        <w:drawing>
          <wp:inline distT="0" distB="0" distL="0" distR="0" wp14:anchorId="6C438EB4" wp14:editId="05BA2D74">
            <wp:extent cx="3758025" cy="2408241"/>
            <wp:effectExtent l="0" t="0" r="0" b="0"/>
            <wp:docPr id="114" name="圖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58025" cy="2408241"/>
                    </a:xfrm>
                    <a:prstGeom prst="rect">
                      <a:avLst/>
                    </a:prstGeom>
                    <a:noFill/>
                  </pic:spPr>
                </pic:pic>
              </a:graphicData>
            </a:graphic>
          </wp:inline>
        </w:drawing>
      </w:r>
    </w:p>
    <w:p w14:paraId="396BEB6F" w14:textId="526E670C" w:rsidR="00F87BF5" w:rsidRDefault="00F87BF5" w:rsidP="00C85F5E">
      <w:pPr>
        <w:spacing w:before="120" w:after="120"/>
        <w:jc w:val="center"/>
        <w:rPr>
          <w:rFonts w:ascii="Arial" w:hAnsi="Arial" w:cs="Arial"/>
          <w:b/>
          <w:bCs/>
          <w:sz w:val="20"/>
          <w:szCs w:val="20"/>
          <w:lang w:val="en-GB"/>
        </w:rPr>
      </w:pPr>
      <w:r w:rsidRPr="00F87BF5">
        <w:rPr>
          <w:rFonts w:ascii="Arial" w:hAnsi="Arial" w:cs="Arial" w:hint="eastAsia"/>
          <w:b/>
          <w:bCs/>
          <w:sz w:val="20"/>
          <w:szCs w:val="20"/>
          <w:lang w:val="en-GB"/>
        </w:rPr>
        <w:t>F</w:t>
      </w:r>
      <w:r w:rsidRPr="00F87BF5">
        <w:rPr>
          <w:rFonts w:ascii="Arial" w:hAnsi="Arial" w:cs="Arial"/>
          <w:b/>
          <w:bCs/>
          <w:sz w:val="20"/>
          <w:szCs w:val="20"/>
          <w:lang w:val="en-GB"/>
        </w:rPr>
        <w:t xml:space="preserve">igure </w:t>
      </w:r>
      <w:r w:rsidR="00C566C9">
        <w:rPr>
          <w:rFonts w:ascii="Arial" w:hAnsi="Arial" w:cs="Arial"/>
          <w:b/>
          <w:bCs/>
          <w:sz w:val="20"/>
          <w:szCs w:val="20"/>
          <w:lang w:val="en-GB"/>
        </w:rPr>
        <w:t>2</w:t>
      </w:r>
      <w:r w:rsidRPr="00F87BF5">
        <w:rPr>
          <w:rFonts w:ascii="Arial" w:hAnsi="Arial" w:cs="Arial"/>
          <w:b/>
          <w:bCs/>
          <w:sz w:val="20"/>
          <w:szCs w:val="20"/>
          <w:lang w:val="en-GB"/>
        </w:rPr>
        <w:t>.</w:t>
      </w:r>
      <w:r w:rsidRPr="00F87BF5">
        <w:rPr>
          <w:rFonts w:ascii="Arial" w:hAnsi="Arial" w:cs="Arial"/>
          <w:b/>
          <w:bCs/>
          <w:sz w:val="20"/>
          <w:szCs w:val="20"/>
          <w:lang w:val="en-GB"/>
        </w:rPr>
        <w:tab/>
        <w:t>Target cell prediction for ICBM</w:t>
      </w:r>
    </w:p>
    <w:p w14:paraId="70742221" w14:textId="77777777" w:rsidR="005808D0" w:rsidRPr="00F87BF5" w:rsidRDefault="005808D0" w:rsidP="00C85F5E">
      <w:pPr>
        <w:spacing w:before="120" w:after="120"/>
        <w:jc w:val="center"/>
        <w:rPr>
          <w:rFonts w:ascii="Arial" w:hAnsi="Arial" w:cs="Arial"/>
          <w:b/>
          <w:bCs/>
          <w:sz w:val="20"/>
          <w:szCs w:val="20"/>
          <w:lang w:val="en-GB"/>
        </w:rPr>
      </w:pPr>
    </w:p>
    <w:p w14:paraId="752A06ED" w14:textId="44A715CE" w:rsidR="00430956" w:rsidRPr="00303C35" w:rsidRDefault="00303C35" w:rsidP="00303C35">
      <w:pPr>
        <w:spacing w:before="120" w:after="120"/>
        <w:jc w:val="both"/>
        <w:rPr>
          <w:rFonts w:ascii="Arial" w:hAnsi="Arial" w:cs="Arial"/>
          <w:sz w:val="20"/>
          <w:szCs w:val="20"/>
          <w:lang w:val="en-GB"/>
        </w:rPr>
      </w:pPr>
      <w:r w:rsidRPr="00303C35">
        <w:rPr>
          <w:rFonts w:ascii="Arial" w:hAnsi="Arial" w:cs="Arial" w:hint="eastAsia"/>
          <w:sz w:val="20"/>
          <w:szCs w:val="20"/>
          <w:lang w:val="en-GB"/>
        </w:rPr>
        <w:t>F</w:t>
      </w:r>
      <w:r w:rsidRPr="00303C35">
        <w:rPr>
          <w:rFonts w:ascii="Arial" w:hAnsi="Arial" w:cs="Arial"/>
          <w:sz w:val="20"/>
          <w:szCs w:val="20"/>
          <w:lang w:val="en-GB"/>
        </w:rPr>
        <w:t xml:space="preserve">or AI/ML-based target cell prediction, we consider beam measurements </w:t>
      </w:r>
      <w:r w:rsidR="00A415F1">
        <w:rPr>
          <w:rFonts w:ascii="Arial" w:hAnsi="Arial" w:cs="Arial"/>
          <w:sz w:val="20"/>
          <w:szCs w:val="20"/>
          <w:lang w:val="en-GB"/>
        </w:rPr>
        <w:t>at</w:t>
      </w:r>
      <w:r w:rsidR="00A415F1" w:rsidRPr="00303C35">
        <w:rPr>
          <w:rFonts w:ascii="Arial" w:hAnsi="Arial" w:cs="Arial"/>
          <w:sz w:val="20"/>
          <w:szCs w:val="20"/>
          <w:lang w:val="en-GB"/>
        </w:rPr>
        <w:t xml:space="preserve"> </w:t>
      </w:r>
      <w:r w:rsidRPr="00303C35">
        <w:rPr>
          <w:rFonts w:ascii="Arial" w:hAnsi="Arial" w:cs="Arial"/>
          <w:sz w:val="20"/>
          <w:szCs w:val="20"/>
          <w:lang w:val="en-GB"/>
        </w:rPr>
        <w:t>a given duration as input, and the</w:t>
      </w:r>
      <w:r>
        <w:rPr>
          <w:rFonts w:ascii="Arial" w:hAnsi="Arial" w:cs="Arial"/>
          <w:sz w:val="20"/>
          <w:szCs w:val="20"/>
          <w:lang w:val="en-GB"/>
        </w:rPr>
        <w:t xml:space="preserve"> output is predicted </w:t>
      </w:r>
      <w:r w:rsidR="007113BD">
        <w:rPr>
          <w:rFonts w:ascii="Arial" w:hAnsi="Arial" w:cs="Arial"/>
          <w:sz w:val="20"/>
          <w:szCs w:val="20"/>
          <w:lang w:val="en-GB"/>
        </w:rPr>
        <w:t xml:space="preserve">cell ID </w:t>
      </w:r>
      <w:r w:rsidR="0043734F">
        <w:rPr>
          <w:rFonts w:ascii="Arial" w:hAnsi="Arial" w:cs="Arial"/>
          <w:sz w:val="20"/>
          <w:szCs w:val="20"/>
          <w:lang w:val="en-GB"/>
        </w:rPr>
        <w:t>after a predefined interval</w:t>
      </w:r>
      <w:r w:rsidR="007113BD">
        <w:rPr>
          <w:rFonts w:ascii="Arial" w:hAnsi="Arial" w:cs="Arial"/>
          <w:sz w:val="20"/>
          <w:szCs w:val="20"/>
          <w:lang w:val="en-GB"/>
        </w:rPr>
        <w:t xml:space="preserve">. In this way, we </w:t>
      </w:r>
      <w:r w:rsidR="005808D0">
        <w:rPr>
          <w:rFonts w:ascii="Arial" w:hAnsi="Arial" w:cs="Arial"/>
          <w:sz w:val="20"/>
          <w:szCs w:val="20"/>
          <w:lang w:val="en-GB"/>
        </w:rPr>
        <w:t xml:space="preserve">can </w:t>
      </w:r>
      <w:r w:rsidR="00F87BF5">
        <w:rPr>
          <w:rFonts w:ascii="Arial" w:hAnsi="Arial" w:cs="Arial"/>
          <w:sz w:val="20"/>
          <w:szCs w:val="20"/>
          <w:lang w:val="en-GB"/>
        </w:rPr>
        <w:t xml:space="preserve">model </w:t>
      </w:r>
      <w:r w:rsidR="00BF1D2C">
        <w:rPr>
          <w:rFonts w:ascii="Arial" w:hAnsi="Arial" w:cs="Arial"/>
          <w:sz w:val="20"/>
          <w:szCs w:val="20"/>
          <w:lang w:val="en-GB"/>
        </w:rPr>
        <w:t xml:space="preserve">the target cell </w:t>
      </w:r>
      <w:r w:rsidR="005808D0">
        <w:rPr>
          <w:rFonts w:ascii="Arial" w:hAnsi="Arial" w:cs="Arial"/>
          <w:sz w:val="20"/>
          <w:szCs w:val="20"/>
          <w:lang w:val="en-GB"/>
        </w:rPr>
        <w:t xml:space="preserve">prediction problem as a </w:t>
      </w:r>
      <w:r w:rsidR="005808D0" w:rsidRPr="000C40DF">
        <w:rPr>
          <w:rFonts w:ascii="Arial" w:hAnsi="Arial" w:cs="Arial"/>
          <w:i/>
          <w:iCs/>
          <w:sz w:val="20"/>
          <w:szCs w:val="20"/>
          <w:lang w:val="en-GB"/>
        </w:rPr>
        <w:t>classification</w:t>
      </w:r>
      <w:r w:rsidR="005808D0">
        <w:rPr>
          <w:rFonts w:ascii="Arial" w:hAnsi="Arial" w:cs="Arial"/>
          <w:sz w:val="20"/>
          <w:szCs w:val="20"/>
          <w:lang w:val="en-GB"/>
        </w:rPr>
        <w:t xml:space="preserve"> problem, i.e., the cell IDs are classes to be determined by the AI/ML model. If the output class is the same as current serving cell, UE expects no inter-cell beam indication, otherwise UE may expect an inter-cell beam indication towards the output class (cell ID). The method is illustrated in Figure 3.</w:t>
      </w:r>
      <w:r w:rsidR="003D507C">
        <w:rPr>
          <w:rFonts w:ascii="Arial" w:hAnsi="Arial" w:cs="Arial"/>
          <w:sz w:val="20"/>
          <w:szCs w:val="20"/>
          <w:lang w:val="en-GB"/>
        </w:rPr>
        <w:t xml:space="preserve"> Notice that the measurements from different beams and </w:t>
      </w:r>
      <w:r w:rsidR="002B6D29">
        <w:rPr>
          <w:rFonts w:ascii="Arial" w:hAnsi="Arial" w:cs="Arial"/>
          <w:sz w:val="20"/>
          <w:szCs w:val="20"/>
          <w:lang w:val="en-GB"/>
        </w:rPr>
        <w:t xml:space="preserve">sampling </w:t>
      </w:r>
      <w:r w:rsidR="003D507C">
        <w:rPr>
          <w:rFonts w:ascii="Arial" w:hAnsi="Arial" w:cs="Arial"/>
          <w:sz w:val="20"/>
          <w:szCs w:val="20"/>
          <w:lang w:val="en-GB"/>
        </w:rPr>
        <w:t>points form a 2D “figure” as input for AI/ML model.</w:t>
      </w:r>
    </w:p>
    <w:p w14:paraId="2E07C25C" w14:textId="5AE1F8D5" w:rsidR="00430956" w:rsidRDefault="009B62C1" w:rsidP="00C85F5E">
      <w:pPr>
        <w:spacing w:before="120" w:after="120"/>
        <w:ind w:left="1440" w:hanging="1440"/>
        <w:jc w:val="center"/>
        <w:rPr>
          <w:rFonts w:ascii="Arial" w:hAnsi="Arial" w:cs="Arial"/>
          <w:b/>
          <w:bCs/>
          <w:sz w:val="20"/>
          <w:szCs w:val="20"/>
          <w:lang w:val="en-GB"/>
        </w:rPr>
      </w:pPr>
      <w:r>
        <w:rPr>
          <w:rFonts w:ascii="Arial" w:hAnsi="Arial" w:cs="Arial"/>
          <w:b/>
          <w:bCs/>
          <w:noProof/>
          <w:sz w:val="20"/>
          <w:szCs w:val="20"/>
          <w:lang w:val="en-GB"/>
        </w:rPr>
        <w:lastRenderedPageBreak/>
        <w:drawing>
          <wp:inline distT="0" distB="0" distL="0" distR="0" wp14:anchorId="73F62ED4" wp14:editId="691DA150">
            <wp:extent cx="3568530" cy="3763311"/>
            <wp:effectExtent l="0" t="0" r="0" b="0"/>
            <wp:docPr id="112" name="圖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78412" cy="3773733"/>
                    </a:xfrm>
                    <a:prstGeom prst="rect">
                      <a:avLst/>
                    </a:prstGeom>
                    <a:noFill/>
                  </pic:spPr>
                </pic:pic>
              </a:graphicData>
            </a:graphic>
          </wp:inline>
        </w:drawing>
      </w:r>
    </w:p>
    <w:p w14:paraId="2A13E71C" w14:textId="1713665E" w:rsidR="0016242D" w:rsidRPr="0016242D" w:rsidRDefault="0016242D" w:rsidP="005808D0">
      <w:pPr>
        <w:spacing w:before="120" w:after="120"/>
        <w:jc w:val="center"/>
        <w:rPr>
          <w:rFonts w:ascii="Arial" w:hAnsi="Arial" w:cs="Arial"/>
          <w:b/>
          <w:bCs/>
          <w:sz w:val="20"/>
          <w:szCs w:val="20"/>
          <w:lang w:val="en-GB"/>
        </w:rPr>
      </w:pPr>
      <w:r w:rsidRPr="00F87BF5">
        <w:rPr>
          <w:rFonts w:ascii="Arial" w:hAnsi="Arial" w:cs="Arial" w:hint="eastAsia"/>
          <w:b/>
          <w:bCs/>
          <w:sz w:val="20"/>
          <w:szCs w:val="20"/>
          <w:lang w:val="en-GB"/>
        </w:rPr>
        <w:t>F</w:t>
      </w:r>
      <w:r w:rsidRPr="00F87BF5">
        <w:rPr>
          <w:rFonts w:ascii="Arial" w:hAnsi="Arial" w:cs="Arial"/>
          <w:b/>
          <w:bCs/>
          <w:sz w:val="20"/>
          <w:szCs w:val="20"/>
          <w:lang w:val="en-GB"/>
        </w:rPr>
        <w:t xml:space="preserve">igure </w:t>
      </w:r>
      <w:r w:rsidR="005808D0">
        <w:rPr>
          <w:rFonts w:ascii="Arial" w:hAnsi="Arial" w:cs="Arial"/>
          <w:b/>
          <w:bCs/>
          <w:sz w:val="20"/>
          <w:szCs w:val="20"/>
          <w:lang w:val="en-GB"/>
        </w:rPr>
        <w:t>3</w:t>
      </w:r>
      <w:r w:rsidRPr="00F87BF5">
        <w:rPr>
          <w:rFonts w:ascii="Arial" w:hAnsi="Arial" w:cs="Arial"/>
          <w:b/>
          <w:bCs/>
          <w:sz w:val="20"/>
          <w:szCs w:val="20"/>
          <w:lang w:val="en-GB"/>
        </w:rPr>
        <w:t>.</w:t>
      </w:r>
      <w:r w:rsidRPr="00F87BF5">
        <w:rPr>
          <w:rFonts w:ascii="Arial" w:hAnsi="Arial" w:cs="Arial"/>
          <w:b/>
          <w:bCs/>
          <w:sz w:val="20"/>
          <w:szCs w:val="20"/>
          <w:lang w:val="en-GB"/>
        </w:rPr>
        <w:tab/>
      </w:r>
      <w:r w:rsidR="005808D0">
        <w:rPr>
          <w:rFonts w:ascii="Arial" w:hAnsi="Arial" w:cs="Arial"/>
          <w:b/>
          <w:bCs/>
          <w:sz w:val="20"/>
          <w:szCs w:val="20"/>
          <w:lang w:val="en-GB"/>
        </w:rPr>
        <w:t>Input &amp; output of AI/ML model</w:t>
      </w:r>
    </w:p>
    <w:p w14:paraId="66A4AA37" w14:textId="040E443C" w:rsidR="00660D4B" w:rsidRDefault="005975EF" w:rsidP="00314251">
      <w:pPr>
        <w:pStyle w:val="2"/>
      </w:pPr>
      <w:r>
        <w:t xml:space="preserve">Experiment </w:t>
      </w:r>
      <w:r w:rsidR="008B436D">
        <w:t xml:space="preserve">settings </w:t>
      </w:r>
    </w:p>
    <w:p w14:paraId="20FD17C4" w14:textId="58FC5122" w:rsidR="00610DAC" w:rsidRPr="0043206B" w:rsidRDefault="008B436D" w:rsidP="0043206B">
      <w:pPr>
        <w:spacing w:before="120" w:after="120"/>
        <w:jc w:val="both"/>
        <w:rPr>
          <w:rFonts w:ascii="Arial" w:hAnsi="Arial" w:cs="Arial"/>
          <w:sz w:val="20"/>
          <w:szCs w:val="20"/>
          <w:lang w:val="en-GB"/>
        </w:rPr>
      </w:pPr>
      <w:r w:rsidRPr="0043206B">
        <w:rPr>
          <w:rFonts w:ascii="Arial" w:hAnsi="Arial" w:cs="Arial" w:hint="eastAsia"/>
          <w:sz w:val="20"/>
          <w:szCs w:val="20"/>
          <w:lang w:val="en-GB"/>
        </w:rPr>
        <w:t>W</w:t>
      </w:r>
      <w:r w:rsidRPr="0043206B">
        <w:rPr>
          <w:rFonts w:ascii="Arial" w:hAnsi="Arial" w:cs="Arial"/>
          <w:sz w:val="20"/>
          <w:szCs w:val="20"/>
          <w:lang w:val="en-GB"/>
        </w:rPr>
        <w:t xml:space="preserve">e </w:t>
      </w:r>
      <w:r w:rsidR="000A35A5" w:rsidRPr="0043206B">
        <w:rPr>
          <w:rFonts w:ascii="Arial" w:hAnsi="Arial" w:cs="Arial"/>
          <w:sz w:val="20"/>
          <w:szCs w:val="20"/>
          <w:lang w:val="en-GB"/>
        </w:rPr>
        <w:t xml:space="preserve">consider a typical </w:t>
      </w:r>
      <w:r w:rsidR="00A415F1">
        <w:rPr>
          <w:rFonts w:ascii="Arial" w:hAnsi="Arial" w:cs="Arial"/>
          <w:sz w:val="20"/>
          <w:szCs w:val="20"/>
          <w:lang w:val="en-GB"/>
        </w:rPr>
        <w:t>two</w:t>
      </w:r>
      <w:r w:rsidR="003D507C">
        <w:rPr>
          <w:rFonts w:ascii="Arial" w:hAnsi="Arial" w:cs="Arial"/>
          <w:sz w:val="20"/>
          <w:szCs w:val="20"/>
          <w:lang w:val="en-GB"/>
        </w:rPr>
        <w:t>-</w:t>
      </w:r>
      <w:r w:rsidR="00A415F1">
        <w:rPr>
          <w:rFonts w:ascii="Arial" w:hAnsi="Arial" w:cs="Arial"/>
          <w:sz w:val="20"/>
          <w:szCs w:val="20"/>
          <w:lang w:val="en-GB"/>
        </w:rPr>
        <w:t xml:space="preserve">tier cellular configuration, with </w:t>
      </w:r>
      <w:r w:rsidR="002046A6" w:rsidRPr="0043206B">
        <w:rPr>
          <w:rFonts w:ascii="Arial" w:hAnsi="Arial" w:cs="Arial"/>
          <w:sz w:val="20"/>
          <w:szCs w:val="20"/>
          <w:lang w:val="en-GB"/>
        </w:rPr>
        <w:t>7-BS</w:t>
      </w:r>
      <w:r w:rsidR="00A415F1">
        <w:rPr>
          <w:rFonts w:ascii="Arial" w:hAnsi="Arial" w:cs="Arial"/>
          <w:sz w:val="20"/>
          <w:szCs w:val="20"/>
          <w:lang w:val="en-GB"/>
        </w:rPr>
        <w:t>s</w:t>
      </w:r>
      <w:r w:rsidR="002046A6" w:rsidRPr="0043206B">
        <w:rPr>
          <w:rFonts w:ascii="Arial" w:hAnsi="Arial" w:cs="Arial"/>
          <w:sz w:val="20"/>
          <w:szCs w:val="20"/>
          <w:lang w:val="en-GB"/>
        </w:rPr>
        <w:t xml:space="preserve">, 3-sector deployment (totally </w:t>
      </w:r>
      <w:r w:rsidR="000A35A5" w:rsidRPr="0043206B">
        <w:rPr>
          <w:rFonts w:ascii="Arial" w:hAnsi="Arial" w:cs="Arial"/>
          <w:sz w:val="20"/>
          <w:szCs w:val="20"/>
          <w:lang w:val="en-GB"/>
        </w:rPr>
        <w:t>21 cell</w:t>
      </w:r>
      <w:r w:rsidR="002046A6" w:rsidRPr="0043206B">
        <w:rPr>
          <w:rFonts w:ascii="Arial" w:hAnsi="Arial" w:cs="Arial"/>
          <w:sz w:val="20"/>
          <w:szCs w:val="20"/>
          <w:lang w:val="en-GB"/>
        </w:rPr>
        <w:t xml:space="preserve">s), as shown in Figure </w:t>
      </w:r>
      <w:r w:rsidR="005808D0">
        <w:rPr>
          <w:rFonts w:ascii="Arial" w:hAnsi="Arial" w:cs="Arial"/>
          <w:sz w:val="20"/>
          <w:szCs w:val="20"/>
          <w:lang w:val="en-GB"/>
        </w:rPr>
        <w:t>4</w:t>
      </w:r>
      <w:r w:rsidR="002046A6" w:rsidRPr="0043206B">
        <w:rPr>
          <w:rFonts w:ascii="Arial" w:hAnsi="Arial" w:cs="Arial"/>
          <w:sz w:val="20"/>
          <w:szCs w:val="20"/>
          <w:lang w:val="en-GB"/>
        </w:rPr>
        <w:t>.</w:t>
      </w:r>
      <w:r w:rsidR="00D62079" w:rsidRPr="0043206B">
        <w:rPr>
          <w:rFonts w:ascii="Arial" w:hAnsi="Arial" w:cs="Arial"/>
          <w:sz w:val="20"/>
          <w:szCs w:val="20"/>
          <w:lang w:val="en-GB"/>
        </w:rPr>
        <w:t xml:space="preserve"> In each cell, beam sweeping of 24 beams (12 ho</w:t>
      </w:r>
      <w:r w:rsidR="00AF5A1F">
        <w:rPr>
          <w:rFonts w:ascii="Arial" w:hAnsi="Arial" w:cs="Arial"/>
          <w:sz w:val="20"/>
          <w:szCs w:val="20"/>
          <w:lang w:val="en-GB"/>
        </w:rPr>
        <w:t>rizontal by 2 vertical directions</w:t>
      </w:r>
      <w:r w:rsidR="00D62079" w:rsidRPr="0043206B">
        <w:rPr>
          <w:rFonts w:ascii="Arial" w:hAnsi="Arial" w:cs="Arial"/>
          <w:sz w:val="20"/>
          <w:szCs w:val="20"/>
          <w:lang w:val="en-GB"/>
        </w:rPr>
        <w:t>) is assumed.</w:t>
      </w:r>
      <w:r w:rsidR="00FD3D41">
        <w:rPr>
          <w:rFonts w:ascii="Arial" w:hAnsi="Arial" w:cs="Arial"/>
          <w:sz w:val="20"/>
          <w:szCs w:val="20"/>
          <w:lang w:val="en-GB"/>
        </w:rPr>
        <w:t xml:space="preserve"> The cell IDs are also marked in the figure.</w:t>
      </w:r>
    </w:p>
    <w:p w14:paraId="1A5F5855" w14:textId="108679E8" w:rsidR="0018750B" w:rsidRDefault="00AF5A1F" w:rsidP="0073126B">
      <w:pPr>
        <w:spacing w:before="120" w:after="120"/>
        <w:ind w:left="1440" w:hanging="1440"/>
        <w:jc w:val="center"/>
        <w:rPr>
          <w:rFonts w:ascii="Arial" w:hAnsi="Arial" w:cs="Arial"/>
          <w:b/>
          <w:bCs/>
          <w:sz w:val="20"/>
          <w:szCs w:val="20"/>
        </w:rPr>
      </w:pPr>
      <w:r>
        <w:rPr>
          <w:rFonts w:ascii="Arial" w:hAnsi="Arial" w:cs="Arial"/>
          <w:b/>
          <w:bCs/>
          <w:noProof/>
          <w:sz w:val="20"/>
          <w:szCs w:val="20"/>
        </w:rPr>
        <w:drawing>
          <wp:inline distT="0" distB="0" distL="0" distR="0" wp14:anchorId="7A4FBFDB" wp14:editId="2C41360E">
            <wp:extent cx="4923588" cy="260049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78250" cy="2629361"/>
                    </a:xfrm>
                    <a:prstGeom prst="rect">
                      <a:avLst/>
                    </a:prstGeom>
                    <a:noFill/>
                  </pic:spPr>
                </pic:pic>
              </a:graphicData>
            </a:graphic>
          </wp:inline>
        </w:drawing>
      </w:r>
    </w:p>
    <w:p w14:paraId="11FF6066" w14:textId="455E71A2" w:rsidR="006D1977" w:rsidRPr="000658B7" w:rsidRDefault="00FD3D41" w:rsidP="0073126B">
      <w:pPr>
        <w:spacing w:before="120" w:after="120"/>
        <w:ind w:left="1440" w:hanging="1440"/>
        <w:jc w:val="center"/>
        <w:rPr>
          <w:rFonts w:ascii="Arial" w:hAnsi="Arial" w:cs="Arial"/>
          <w:b/>
          <w:bCs/>
          <w:sz w:val="20"/>
          <w:szCs w:val="20"/>
        </w:rPr>
      </w:pPr>
      <w:r>
        <w:rPr>
          <w:rFonts w:ascii="Arial" w:hAnsi="Arial" w:cs="Arial"/>
          <w:b/>
          <w:bCs/>
          <w:sz w:val="20"/>
          <w:szCs w:val="20"/>
        </w:rPr>
        <w:t xml:space="preserve">Figure </w:t>
      </w:r>
      <w:r w:rsidR="005808D0">
        <w:rPr>
          <w:rFonts w:ascii="Arial" w:hAnsi="Arial" w:cs="Arial"/>
          <w:b/>
          <w:bCs/>
          <w:sz w:val="20"/>
          <w:szCs w:val="20"/>
        </w:rPr>
        <w:t>4</w:t>
      </w:r>
      <w:r>
        <w:rPr>
          <w:rFonts w:ascii="Arial" w:hAnsi="Arial" w:cs="Arial"/>
          <w:b/>
          <w:bCs/>
          <w:sz w:val="20"/>
          <w:szCs w:val="20"/>
        </w:rPr>
        <w:t>.</w:t>
      </w:r>
      <w:r>
        <w:rPr>
          <w:rFonts w:ascii="Arial" w:hAnsi="Arial" w:cs="Arial"/>
          <w:b/>
          <w:bCs/>
          <w:sz w:val="20"/>
          <w:szCs w:val="20"/>
        </w:rPr>
        <w:tab/>
      </w:r>
      <w:r>
        <w:rPr>
          <w:rFonts w:ascii="Arial" w:hAnsi="Arial" w:cs="Arial" w:hint="eastAsia"/>
          <w:b/>
          <w:bCs/>
          <w:sz w:val="20"/>
          <w:szCs w:val="20"/>
        </w:rPr>
        <w:t>A</w:t>
      </w:r>
      <w:r>
        <w:rPr>
          <w:rFonts w:ascii="Arial" w:hAnsi="Arial" w:cs="Arial"/>
          <w:b/>
          <w:bCs/>
          <w:sz w:val="20"/>
          <w:szCs w:val="20"/>
        </w:rPr>
        <w:t xml:space="preserve"> </w:t>
      </w:r>
      <w:r w:rsidRPr="00FD3D41">
        <w:rPr>
          <w:rFonts w:ascii="Arial" w:hAnsi="Arial" w:cs="Arial"/>
          <w:b/>
          <w:bCs/>
          <w:sz w:val="20"/>
          <w:szCs w:val="20"/>
        </w:rPr>
        <w:t>7-BS, 3-sector deployment</w:t>
      </w:r>
    </w:p>
    <w:p w14:paraId="5996DFA9" w14:textId="6A3F8236" w:rsidR="001A28E7" w:rsidRPr="00CD78CA" w:rsidRDefault="001A28E7" w:rsidP="00CD78CA">
      <w:pPr>
        <w:spacing w:before="120" w:after="120"/>
        <w:jc w:val="both"/>
        <w:rPr>
          <w:rFonts w:ascii="Arial" w:hAnsi="Arial" w:cs="Arial"/>
          <w:sz w:val="20"/>
          <w:szCs w:val="20"/>
          <w:lang w:val="en-GB"/>
        </w:rPr>
      </w:pPr>
      <w:r w:rsidRPr="00887ED6">
        <w:rPr>
          <w:rFonts w:ascii="Arial" w:hAnsi="Arial" w:cs="Arial"/>
          <w:sz w:val="20"/>
          <w:szCs w:val="20"/>
          <w:lang w:val="en-GB"/>
        </w:rPr>
        <w:t xml:space="preserve">As mentioned before, </w:t>
      </w:r>
      <w:r w:rsidR="00FF7151" w:rsidRPr="00887ED6">
        <w:rPr>
          <w:rFonts w:ascii="Arial" w:hAnsi="Arial" w:cs="Arial"/>
          <w:sz w:val="20"/>
          <w:szCs w:val="20"/>
          <w:lang w:val="en-GB"/>
        </w:rPr>
        <w:t xml:space="preserve">in this </w:t>
      </w:r>
      <w:r w:rsidR="00887ED6">
        <w:rPr>
          <w:rFonts w:ascii="Arial" w:hAnsi="Arial" w:cs="Arial"/>
          <w:sz w:val="20"/>
          <w:szCs w:val="20"/>
          <w:lang w:val="en-GB"/>
        </w:rPr>
        <w:t xml:space="preserve">work, </w:t>
      </w:r>
      <w:r w:rsidR="00FF7151" w:rsidRPr="00887ED6">
        <w:rPr>
          <w:rFonts w:ascii="Arial" w:hAnsi="Arial" w:cs="Arial"/>
          <w:sz w:val="20"/>
          <w:szCs w:val="20"/>
          <w:lang w:val="en-GB"/>
        </w:rPr>
        <w:t>we model the target cell prediction as a classification problem. Therefore</w:t>
      </w:r>
      <w:r w:rsidR="00887ED6">
        <w:rPr>
          <w:rFonts w:ascii="Arial" w:hAnsi="Arial" w:cs="Arial"/>
          <w:sz w:val="20"/>
          <w:szCs w:val="20"/>
          <w:lang w:val="en-GB"/>
        </w:rPr>
        <w:t xml:space="preserve">, a convolutional neural network (CNN) is used in our AL/ML model. </w:t>
      </w:r>
      <w:r w:rsidR="003D507C">
        <w:rPr>
          <w:rFonts w:ascii="Arial" w:hAnsi="Arial" w:cs="Arial"/>
          <w:sz w:val="20"/>
          <w:szCs w:val="20"/>
          <w:lang w:val="en-GB"/>
        </w:rPr>
        <w:t>Moreover,</w:t>
      </w:r>
      <w:r w:rsidR="00CD78CA" w:rsidRPr="00CD78CA">
        <w:rPr>
          <w:rFonts w:ascii="Arial" w:hAnsi="Arial" w:cs="Arial"/>
          <w:sz w:val="20"/>
          <w:szCs w:val="20"/>
          <w:lang w:val="en-GB"/>
        </w:rPr>
        <w:t xml:space="preserve"> we consider UEs served by Cell#0, and the input beam measurements are only taken from Cell#0 (i.e., the serving cell).</w:t>
      </w:r>
      <w:r w:rsidR="00CD78CA">
        <w:rPr>
          <w:rFonts w:ascii="Arial" w:hAnsi="Arial" w:cs="Arial"/>
          <w:sz w:val="20"/>
          <w:szCs w:val="20"/>
          <w:lang w:val="en-GB"/>
        </w:rPr>
        <w:t xml:space="preserve"> Even if UE may perform measurements on neighbouring cells, those measurements are not considered. This is because our goal is to help UE identify potential target cell</w:t>
      </w:r>
      <w:r w:rsidR="00A415F1">
        <w:rPr>
          <w:rFonts w:ascii="Arial" w:hAnsi="Arial" w:cs="Arial"/>
          <w:sz w:val="20"/>
          <w:szCs w:val="20"/>
          <w:lang w:val="en-GB"/>
        </w:rPr>
        <w:t>,</w:t>
      </w:r>
      <w:r w:rsidR="00CD78CA">
        <w:rPr>
          <w:rFonts w:ascii="Arial" w:hAnsi="Arial" w:cs="Arial"/>
          <w:sz w:val="20"/>
          <w:szCs w:val="20"/>
          <w:lang w:val="en-GB"/>
        </w:rPr>
        <w:t xml:space="preserve"> even before that cell becomes strong. This also helps reduce the model size.</w:t>
      </w:r>
    </w:p>
    <w:p w14:paraId="432DBDBB" w14:textId="7B2A9A04" w:rsidR="009B62C1" w:rsidRDefault="005B5596" w:rsidP="009B62C1">
      <w:pPr>
        <w:pStyle w:val="2"/>
      </w:pPr>
      <w:r>
        <w:lastRenderedPageBreak/>
        <w:t>R</w:t>
      </w:r>
      <w:r w:rsidR="009B62C1">
        <w:t>esults</w:t>
      </w:r>
      <w:r w:rsidR="00D62079">
        <w:t xml:space="preserve"> and discussions</w:t>
      </w:r>
    </w:p>
    <w:p w14:paraId="5C3324D8" w14:textId="50D10479" w:rsidR="007F4035" w:rsidRDefault="007F4035" w:rsidP="007F4035">
      <w:pPr>
        <w:spacing w:before="120" w:after="120"/>
        <w:ind w:left="1440" w:hanging="1440"/>
        <w:jc w:val="both"/>
        <w:rPr>
          <w:rFonts w:ascii="Arial" w:hAnsi="Arial" w:cs="Arial"/>
          <w:sz w:val="20"/>
          <w:szCs w:val="20"/>
        </w:rPr>
      </w:pPr>
      <w:r w:rsidRPr="007F4035">
        <w:rPr>
          <w:rFonts w:ascii="Arial" w:hAnsi="Arial" w:cs="Arial" w:hint="eastAsia"/>
          <w:sz w:val="20"/>
          <w:szCs w:val="20"/>
        </w:rPr>
        <w:t>T</w:t>
      </w:r>
      <w:r w:rsidRPr="007F4035">
        <w:rPr>
          <w:rFonts w:ascii="Arial" w:hAnsi="Arial" w:cs="Arial"/>
          <w:sz w:val="20"/>
          <w:szCs w:val="20"/>
        </w:rPr>
        <w:t xml:space="preserve">he </w:t>
      </w:r>
      <w:r w:rsidR="00BF1D2C">
        <w:rPr>
          <w:rFonts w:ascii="Arial" w:hAnsi="Arial" w:cs="Arial"/>
          <w:sz w:val="20"/>
          <w:szCs w:val="20"/>
        </w:rPr>
        <w:t xml:space="preserve">performance </w:t>
      </w:r>
      <w:r w:rsidRPr="007F4035">
        <w:rPr>
          <w:rFonts w:ascii="Arial" w:hAnsi="Arial" w:cs="Arial"/>
          <w:sz w:val="20"/>
          <w:szCs w:val="20"/>
        </w:rPr>
        <w:t>result</w:t>
      </w:r>
      <w:r w:rsidR="00BF1D2C">
        <w:rPr>
          <w:rFonts w:ascii="Arial" w:hAnsi="Arial" w:cs="Arial"/>
          <w:sz w:val="20"/>
          <w:szCs w:val="20"/>
        </w:rPr>
        <w:t>s of our proposed AI/ML-based target cell prediction are shown in Table 1.</w:t>
      </w:r>
    </w:p>
    <w:p w14:paraId="7DA576CC" w14:textId="59267D8F" w:rsidR="00BF1D2C" w:rsidRPr="00A1293D" w:rsidRDefault="00BF1D2C" w:rsidP="00A1293D">
      <w:pPr>
        <w:spacing w:before="120" w:after="120"/>
        <w:ind w:left="1440" w:hanging="1440"/>
        <w:jc w:val="center"/>
        <w:rPr>
          <w:rFonts w:ascii="Arial" w:hAnsi="Arial" w:cs="Arial"/>
          <w:b/>
          <w:bCs/>
          <w:sz w:val="20"/>
          <w:szCs w:val="20"/>
        </w:rPr>
      </w:pPr>
      <w:r w:rsidRPr="00A1293D">
        <w:rPr>
          <w:rFonts w:ascii="Arial" w:hAnsi="Arial" w:cs="Arial" w:hint="eastAsia"/>
          <w:b/>
          <w:bCs/>
          <w:sz w:val="20"/>
          <w:szCs w:val="20"/>
        </w:rPr>
        <w:t>T</w:t>
      </w:r>
      <w:r w:rsidRPr="00A1293D">
        <w:rPr>
          <w:rFonts w:ascii="Arial" w:hAnsi="Arial" w:cs="Arial"/>
          <w:b/>
          <w:bCs/>
          <w:sz w:val="20"/>
          <w:szCs w:val="20"/>
        </w:rPr>
        <w:t>able 1.</w:t>
      </w:r>
      <w:r w:rsidR="00A1293D">
        <w:rPr>
          <w:rFonts w:ascii="Arial" w:hAnsi="Arial" w:cs="Arial"/>
          <w:b/>
          <w:bCs/>
          <w:sz w:val="20"/>
          <w:szCs w:val="20"/>
        </w:rPr>
        <w:tab/>
      </w:r>
      <w:r w:rsidRPr="00A1293D">
        <w:rPr>
          <w:rFonts w:ascii="Arial" w:hAnsi="Arial" w:cs="Arial"/>
          <w:b/>
          <w:bCs/>
          <w:sz w:val="20"/>
          <w:szCs w:val="20"/>
        </w:rPr>
        <w:t xml:space="preserve">Performance </w:t>
      </w:r>
      <w:r w:rsidR="00A1293D" w:rsidRPr="00A1293D">
        <w:rPr>
          <w:rFonts w:ascii="Arial" w:hAnsi="Arial" w:cs="Arial"/>
          <w:b/>
          <w:bCs/>
          <w:sz w:val="20"/>
          <w:szCs w:val="20"/>
        </w:rPr>
        <w:t>of AI/ML-based target cell prediction for ICBM</w:t>
      </w:r>
    </w:p>
    <w:p w14:paraId="67108C23" w14:textId="2338E877" w:rsidR="007F4035" w:rsidRDefault="007F4035" w:rsidP="005808D0">
      <w:pPr>
        <w:jc w:val="center"/>
        <w:rPr>
          <w:lang w:val="en-GB"/>
        </w:rPr>
      </w:pPr>
      <w:r>
        <w:rPr>
          <w:noProof/>
          <w:lang w:val="en-GB"/>
        </w:rPr>
        <w:drawing>
          <wp:inline distT="0" distB="0" distL="0" distR="0" wp14:anchorId="0F4F0C90" wp14:editId="2DD8B767">
            <wp:extent cx="3326359" cy="2450891"/>
            <wp:effectExtent l="0" t="0" r="7620" b="698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b="9673"/>
                    <a:stretch/>
                  </pic:blipFill>
                  <pic:spPr bwMode="auto">
                    <a:xfrm>
                      <a:off x="0" y="0"/>
                      <a:ext cx="3333399" cy="2456078"/>
                    </a:xfrm>
                    <a:prstGeom prst="rect">
                      <a:avLst/>
                    </a:prstGeom>
                    <a:noFill/>
                    <a:ln>
                      <a:noFill/>
                    </a:ln>
                    <a:extLst>
                      <a:ext uri="{53640926-AAD7-44D8-BBD7-CCE9431645EC}">
                        <a14:shadowObscured xmlns:a14="http://schemas.microsoft.com/office/drawing/2010/main"/>
                      </a:ext>
                    </a:extLst>
                  </pic:spPr>
                </pic:pic>
              </a:graphicData>
            </a:graphic>
          </wp:inline>
        </w:drawing>
      </w:r>
    </w:p>
    <w:p w14:paraId="21D117CF" w14:textId="3CAA5A0A" w:rsidR="00CD78CA" w:rsidRPr="0026479B" w:rsidRDefault="00C13FAF" w:rsidP="00C65054">
      <w:pPr>
        <w:spacing w:before="120" w:after="120"/>
        <w:rPr>
          <w:rFonts w:ascii="Arial" w:hAnsi="Arial" w:cs="Arial"/>
          <w:sz w:val="20"/>
          <w:szCs w:val="20"/>
          <w:lang w:val="en-GB"/>
        </w:rPr>
      </w:pPr>
      <w:r>
        <w:rPr>
          <w:rFonts w:ascii="Arial" w:hAnsi="Arial" w:cs="Arial" w:hint="eastAsia"/>
          <w:sz w:val="20"/>
          <w:szCs w:val="20"/>
          <w:lang w:val="en-GB"/>
        </w:rPr>
        <w:t>Th</w:t>
      </w:r>
      <w:r>
        <w:rPr>
          <w:rFonts w:ascii="Arial" w:hAnsi="Arial" w:cs="Arial"/>
          <w:sz w:val="20"/>
          <w:szCs w:val="20"/>
          <w:lang w:val="en-GB"/>
        </w:rPr>
        <w:t xml:space="preserve">e performance metrics are defined as follows (TP = True </w:t>
      </w:r>
      <w:r w:rsidR="0026479B">
        <w:rPr>
          <w:rFonts w:ascii="Arial" w:hAnsi="Arial" w:cs="Arial" w:hint="eastAsia"/>
          <w:sz w:val="20"/>
          <w:szCs w:val="20"/>
          <w:lang w:val="en-GB"/>
        </w:rPr>
        <w:t>P</w:t>
      </w:r>
      <w:r w:rsidR="0026479B">
        <w:rPr>
          <w:rFonts w:ascii="Arial" w:hAnsi="Arial" w:cs="Arial"/>
          <w:sz w:val="20"/>
          <w:szCs w:val="20"/>
          <w:lang w:val="en-GB"/>
        </w:rPr>
        <w:t xml:space="preserve">ositive, TN = True Negative, FP = False </w:t>
      </w:r>
      <w:r w:rsidR="0026479B">
        <w:rPr>
          <w:rFonts w:ascii="Arial" w:hAnsi="Arial" w:cs="Arial" w:hint="eastAsia"/>
          <w:sz w:val="20"/>
          <w:szCs w:val="20"/>
          <w:lang w:val="en-GB"/>
        </w:rPr>
        <w:t>P</w:t>
      </w:r>
      <w:r w:rsidR="0026479B">
        <w:rPr>
          <w:rFonts w:ascii="Arial" w:hAnsi="Arial" w:cs="Arial"/>
          <w:sz w:val="20"/>
          <w:szCs w:val="20"/>
          <w:lang w:val="en-GB"/>
        </w:rPr>
        <w:t xml:space="preserve">ositive, </w:t>
      </w:r>
      <w:r w:rsidR="0026479B">
        <w:rPr>
          <w:rFonts w:ascii="Arial" w:hAnsi="Arial" w:cs="Arial" w:hint="eastAsia"/>
          <w:sz w:val="20"/>
          <w:szCs w:val="20"/>
          <w:lang w:val="en-GB"/>
        </w:rPr>
        <w:t xml:space="preserve">FN = </w:t>
      </w:r>
      <w:r w:rsidR="0026479B">
        <w:rPr>
          <w:rFonts w:ascii="Arial" w:hAnsi="Arial" w:cs="Arial"/>
          <w:sz w:val="20"/>
          <w:szCs w:val="20"/>
          <w:lang w:val="en-GB"/>
        </w:rPr>
        <w:t xml:space="preserve">False </w:t>
      </w:r>
      <w:r w:rsidR="00410125">
        <w:rPr>
          <w:rFonts w:ascii="Arial" w:hAnsi="Arial" w:cs="Arial"/>
          <w:sz w:val="20"/>
          <w:szCs w:val="20"/>
          <w:lang w:val="en-GB"/>
        </w:rPr>
        <w:t>Negative):</w:t>
      </w:r>
    </w:p>
    <w:p w14:paraId="12820AC6" w14:textId="77777777" w:rsidR="003E0F08" w:rsidRDefault="003E0F08" w:rsidP="003E0F08">
      <w:pPr>
        <w:pStyle w:val="afc"/>
        <w:numPr>
          <w:ilvl w:val="0"/>
          <w:numId w:val="37"/>
        </w:numPr>
        <w:spacing w:after="120"/>
        <w:rPr>
          <w:rFonts w:ascii="Arial" w:hAnsi="Arial" w:cs="Arial"/>
        </w:rPr>
      </w:pPr>
      <w:r w:rsidRPr="000C40DF">
        <w:rPr>
          <w:rFonts w:ascii="Arial" w:hAnsi="Arial" w:cs="Arial"/>
        </w:rPr>
        <w:t>Precision = TP/(TP+FP)</w:t>
      </w:r>
    </w:p>
    <w:p w14:paraId="2C744B6C" w14:textId="77777777" w:rsidR="003E0F08" w:rsidRDefault="003E0F08" w:rsidP="003E0F08">
      <w:pPr>
        <w:pStyle w:val="afc"/>
        <w:numPr>
          <w:ilvl w:val="0"/>
          <w:numId w:val="37"/>
        </w:numPr>
        <w:spacing w:after="120"/>
        <w:rPr>
          <w:rFonts w:ascii="Arial" w:hAnsi="Arial" w:cs="Arial"/>
        </w:rPr>
      </w:pPr>
      <w:r w:rsidRPr="000C40DF">
        <w:rPr>
          <w:rFonts w:ascii="Arial" w:hAnsi="Arial" w:cs="Arial"/>
        </w:rPr>
        <w:t>Recall (sensitivity) = TP/(TP+FN</w:t>
      </w:r>
      <w:r>
        <w:rPr>
          <w:rFonts w:ascii="Arial" w:hAnsi="Arial" w:cs="Arial"/>
        </w:rPr>
        <w:t>)</w:t>
      </w:r>
    </w:p>
    <w:p w14:paraId="3C6D75C9" w14:textId="5FF7E2D3" w:rsidR="003E0F08" w:rsidRDefault="003E0F08">
      <w:pPr>
        <w:pStyle w:val="afc"/>
        <w:numPr>
          <w:ilvl w:val="0"/>
          <w:numId w:val="37"/>
        </w:numPr>
        <w:spacing w:after="120"/>
        <w:rPr>
          <w:rFonts w:ascii="Arial" w:hAnsi="Arial" w:cs="Arial"/>
        </w:rPr>
      </w:pPr>
      <w:r w:rsidRPr="000C40DF">
        <w:rPr>
          <w:rFonts w:ascii="Arial" w:hAnsi="Arial" w:cs="Arial"/>
        </w:rPr>
        <w:t>F1-score = 2*(Recall * Precision) / (Recall + Precision)</w:t>
      </w:r>
    </w:p>
    <w:p w14:paraId="43C5B4A9" w14:textId="3D37E73B" w:rsidR="00376009" w:rsidRPr="000C40DF" w:rsidRDefault="00376009" w:rsidP="000C40DF">
      <w:pPr>
        <w:pStyle w:val="afc"/>
        <w:numPr>
          <w:ilvl w:val="0"/>
          <w:numId w:val="37"/>
        </w:numPr>
        <w:spacing w:after="120"/>
        <w:rPr>
          <w:rFonts w:ascii="Arial" w:hAnsi="Arial" w:cs="Arial"/>
        </w:rPr>
      </w:pPr>
      <w:r w:rsidRPr="00984FBE">
        <w:rPr>
          <w:rFonts w:ascii="Arial" w:hAnsi="Arial" w:cs="Arial"/>
        </w:rPr>
        <w:t>Accuracy = (TP+TN)/(TP+FP+FN+TN)</w:t>
      </w:r>
      <w:r>
        <w:rPr>
          <w:rFonts w:ascii="Arial" w:hAnsi="Arial" w:cs="Arial"/>
        </w:rPr>
        <w:t>, i.e., the overall percentage of correct predictions</w:t>
      </w:r>
    </w:p>
    <w:p w14:paraId="4B9A9280" w14:textId="76FCED4D" w:rsidR="00C13FAF" w:rsidRDefault="00C13FAF" w:rsidP="00CD78CA">
      <w:pPr>
        <w:spacing w:after="120"/>
        <w:rPr>
          <w:rFonts w:ascii="Arial" w:hAnsi="Arial" w:cs="Arial"/>
          <w:sz w:val="20"/>
          <w:szCs w:val="20"/>
          <w:lang w:val="en-GB"/>
        </w:rPr>
      </w:pPr>
      <w:r>
        <w:rPr>
          <w:rFonts w:ascii="Arial" w:hAnsi="Arial" w:cs="Arial" w:hint="eastAsia"/>
          <w:sz w:val="20"/>
          <w:szCs w:val="20"/>
          <w:lang w:val="en-GB"/>
        </w:rPr>
        <w:t>A</w:t>
      </w:r>
      <w:r>
        <w:rPr>
          <w:rFonts w:ascii="Arial" w:hAnsi="Arial" w:cs="Arial"/>
          <w:sz w:val="20"/>
          <w:szCs w:val="20"/>
          <w:lang w:val="en-GB"/>
        </w:rPr>
        <w:t xml:space="preserve">lso, </w:t>
      </w:r>
      <w:r w:rsidRPr="000C40DF">
        <w:rPr>
          <w:rFonts w:ascii="Arial" w:hAnsi="Arial" w:cs="Arial"/>
          <w:i/>
          <w:iCs/>
          <w:sz w:val="20"/>
          <w:szCs w:val="20"/>
          <w:lang w:val="en-GB"/>
        </w:rPr>
        <w:t>support</w:t>
      </w:r>
      <w:r>
        <w:rPr>
          <w:rFonts w:ascii="Arial" w:hAnsi="Arial" w:cs="Arial"/>
          <w:sz w:val="20"/>
          <w:szCs w:val="20"/>
          <w:lang w:val="en-GB"/>
        </w:rPr>
        <w:t xml:space="preserve"> means the number of </w:t>
      </w:r>
      <w:r w:rsidR="003F1ABE">
        <w:rPr>
          <w:rFonts w:ascii="Arial" w:hAnsi="Arial" w:cs="Arial"/>
          <w:sz w:val="20"/>
          <w:szCs w:val="20"/>
          <w:lang w:val="en-GB"/>
        </w:rPr>
        <w:t>occurrences</w:t>
      </w:r>
      <w:r>
        <w:rPr>
          <w:rFonts w:ascii="Arial" w:hAnsi="Arial" w:cs="Arial"/>
          <w:sz w:val="20"/>
          <w:szCs w:val="20"/>
          <w:lang w:val="en-GB"/>
        </w:rPr>
        <w:t xml:space="preserve"> </w:t>
      </w:r>
      <w:r w:rsidR="003F1ABE">
        <w:rPr>
          <w:rFonts w:ascii="Arial" w:hAnsi="Arial" w:cs="Arial"/>
          <w:sz w:val="20"/>
          <w:szCs w:val="20"/>
          <w:lang w:val="en-GB"/>
        </w:rPr>
        <w:t>of</w:t>
      </w:r>
      <w:r>
        <w:rPr>
          <w:rFonts w:ascii="Arial" w:hAnsi="Arial" w:cs="Arial"/>
          <w:sz w:val="20"/>
          <w:szCs w:val="20"/>
          <w:lang w:val="en-GB"/>
        </w:rPr>
        <w:t xml:space="preserve"> each class</w:t>
      </w:r>
      <w:r w:rsidR="0035100D">
        <w:rPr>
          <w:rFonts w:ascii="Arial" w:hAnsi="Arial" w:cs="Arial"/>
          <w:sz w:val="20"/>
          <w:szCs w:val="20"/>
          <w:lang w:val="en-GB"/>
        </w:rPr>
        <w:t>.</w:t>
      </w:r>
    </w:p>
    <w:p w14:paraId="593AEB28" w14:textId="37D5AADD" w:rsidR="005808D0" w:rsidRDefault="00CD78CA" w:rsidP="00CD78CA">
      <w:pPr>
        <w:spacing w:after="120"/>
        <w:rPr>
          <w:rFonts w:ascii="Arial" w:hAnsi="Arial" w:cs="Arial"/>
          <w:sz w:val="20"/>
          <w:szCs w:val="20"/>
          <w:lang w:val="en-GB"/>
        </w:rPr>
      </w:pPr>
      <w:r>
        <w:rPr>
          <w:rFonts w:ascii="Arial" w:hAnsi="Arial" w:cs="Arial"/>
          <w:sz w:val="20"/>
          <w:szCs w:val="20"/>
          <w:lang w:val="en-GB"/>
        </w:rPr>
        <w:t>T</w:t>
      </w:r>
      <w:r w:rsidR="005808D0" w:rsidRPr="00CD78CA">
        <w:rPr>
          <w:rFonts w:ascii="Arial" w:hAnsi="Arial" w:cs="Arial"/>
          <w:sz w:val="20"/>
          <w:szCs w:val="20"/>
          <w:lang w:val="en-GB"/>
        </w:rPr>
        <w:t>he experiment results</w:t>
      </w:r>
      <w:r>
        <w:rPr>
          <w:rFonts w:ascii="Arial" w:hAnsi="Arial" w:cs="Arial"/>
          <w:sz w:val="20"/>
          <w:szCs w:val="20"/>
          <w:lang w:val="en-GB"/>
        </w:rPr>
        <w:t xml:space="preserve"> show the following:</w:t>
      </w:r>
    </w:p>
    <w:p w14:paraId="1A9A25C9" w14:textId="21733ABE" w:rsidR="005F1F39" w:rsidRDefault="005F1F39" w:rsidP="00CD78CA">
      <w:pPr>
        <w:pStyle w:val="afc"/>
        <w:numPr>
          <w:ilvl w:val="0"/>
          <w:numId w:val="36"/>
        </w:numPr>
        <w:spacing w:after="120"/>
        <w:jc w:val="both"/>
        <w:rPr>
          <w:rFonts w:ascii="Arial" w:hAnsi="Arial" w:cs="Arial"/>
        </w:rPr>
      </w:pPr>
      <w:r w:rsidRPr="005F1F39">
        <w:rPr>
          <w:rFonts w:ascii="Arial" w:hAnsi="Arial" w:cs="Arial"/>
        </w:rPr>
        <w:t xml:space="preserve">We have </w:t>
      </w:r>
      <w:r w:rsidR="0046621C">
        <w:rPr>
          <w:rFonts w:ascii="Arial" w:hAnsi="Arial" w:cs="Arial"/>
        </w:rPr>
        <w:t xml:space="preserve">a good </w:t>
      </w:r>
      <w:r w:rsidRPr="005F1F39">
        <w:rPr>
          <w:rFonts w:ascii="Arial" w:hAnsi="Arial" w:cs="Arial"/>
        </w:rPr>
        <w:t>o</w:t>
      </w:r>
      <w:r w:rsidR="00CD78CA" w:rsidRPr="005F1F39">
        <w:rPr>
          <w:rFonts w:ascii="Arial" w:hAnsi="Arial" w:cs="Arial"/>
        </w:rPr>
        <w:t xml:space="preserve">verall accuracy </w:t>
      </w:r>
      <w:r w:rsidRPr="005F1F39">
        <w:rPr>
          <w:rFonts w:ascii="Arial" w:hAnsi="Arial" w:cs="Arial"/>
        </w:rPr>
        <w:t>of 77%</w:t>
      </w:r>
      <w:r w:rsidR="00A415F1">
        <w:rPr>
          <w:rFonts w:ascii="Arial" w:hAnsi="Arial" w:cs="Arial"/>
        </w:rPr>
        <w:t>,</w:t>
      </w:r>
      <w:r w:rsidR="00CD78CA" w:rsidRPr="005F1F39">
        <w:rPr>
          <w:rFonts w:ascii="Arial" w:hAnsi="Arial" w:cs="Arial"/>
        </w:rPr>
        <w:t xml:space="preserve"> even </w:t>
      </w:r>
      <w:r w:rsidR="00A415F1">
        <w:rPr>
          <w:rFonts w:ascii="Arial" w:hAnsi="Arial" w:cs="Arial"/>
        </w:rPr>
        <w:t>though</w:t>
      </w:r>
      <w:r w:rsidR="00A415F1" w:rsidRPr="005F1F39">
        <w:rPr>
          <w:rFonts w:ascii="Arial" w:hAnsi="Arial" w:cs="Arial"/>
        </w:rPr>
        <w:t xml:space="preserve"> </w:t>
      </w:r>
      <w:r w:rsidR="00CD78CA" w:rsidRPr="005F1F39">
        <w:rPr>
          <w:rFonts w:ascii="Arial" w:hAnsi="Arial" w:cs="Arial"/>
        </w:rPr>
        <w:t>the target cell prediction is based only on serving cell beam measurements</w:t>
      </w:r>
      <w:r w:rsidRPr="005F1F39">
        <w:rPr>
          <w:rFonts w:ascii="Arial" w:hAnsi="Arial" w:cs="Arial"/>
        </w:rPr>
        <w:t xml:space="preserve">. This </w:t>
      </w:r>
      <w:r>
        <w:rPr>
          <w:rFonts w:ascii="Arial" w:hAnsi="Arial" w:cs="Arial"/>
        </w:rPr>
        <w:t>is possible because the v</w:t>
      </w:r>
      <w:r w:rsidR="00CD78CA" w:rsidRPr="00CD78CA">
        <w:rPr>
          <w:rFonts w:ascii="Arial" w:hAnsi="Arial" w:cs="Arial"/>
        </w:rPr>
        <w:t>ariation</w:t>
      </w:r>
      <w:r>
        <w:rPr>
          <w:rFonts w:ascii="Arial" w:hAnsi="Arial" w:cs="Arial"/>
        </w:rPr>
        <w:t>s</w:t>
      </w:r>
      <w:r w:rsidR="00CD78CA" w:rsidRPr="00CD78CA">
        <w:rPr>
          <w:rFonts w:ascii="Arial" w:hAnsi="Arial" w:cs="Arial"/>
        </w:rPr>
        <w:t xml:space="preserve"> of serving cell beam qualit</w:t>
      </w:r>
      <w:r>
        <w:rPr>
          <w:rFonts w:ascii="Arial" w:hAnsi="Arial" w:cs="Arial"/>
        </w:rPr>
        <w:t>ies</w:t>
      </w:r>
      <w:r w:rsidR="00CD78CA" w:rsidRPr="00CD78CA">
        <w:rPr>
          <w:rFonts w:ascii="Arial" w:hAnsi="Arial" w:cs="Arial"/>
        </w:rPr>
        <w:t xml:space="preserve"> impl</w:t>
      </w:r>
      <w:r>
        <w:rPr>
          <w:rFonts w:ascii="Arial" w:hAnsi="Arial" w:cs="Arial"/>
        </w:rPr>
        <w:t>y</w:t>
      </w:r>
      <w:r w:rsidR="00CD78CA" w:rsidRPr="00CD78CA">
        <w:rPr>
          <w:rFonts w:ascii="Arial" w:hAnsi="Arial" w:cs="Arial"/>
        </w:rPr>
        <w:t xml:space="preserve"> the location and movement direction of UE</w:t>
      </w:r>
      <w:r w:rsidR="009F18F8">
        <w:rPr>
          <w:rFonts w:ascii="Arial" w:hAnsi="Arial" w:cs="Arial"/>
        </w:rPr>
        <w:t>.</w:t>
      </w:r>
    </w:p>
    <w:p w14:paraId="2B4A22C4" w14:textId="54D7EFC3" w:rsidR="005F1F39" w:rsidRDefault="005F1F39" w:rsidP="00CD78CA">
      <w:pPr>
        <w:pStyle w:val="afc"/>
        <w:numPr>
          <w:ilvl w:val="0"/>
          <w:numId w:val="36"/>
        </w:numPr>
        <w:spacing w:after="120"/>
        <w:jc w:val="both"/>
        <w:rPr>
          <w:rFonts w:ascii="Arial" w:hAnsi="Arial" w:cs="Arial"/>
        </w:rPr>
      </w:pPr>
      <w:r>
        <w:rPr>
          <w:rFonts w:ascii="Arial" w:hAnsi="Arial" w:cs="Arial"/>
        </w:rPr>
        <w:t>The p</w:t>
      </w:r>
      <w:r w:rsidR="00CD78CA" w:rsidRPr="005F1F39">
        <w:rPr>
          <w:rFonts w:ascii="Arial" w:hAnsi="Arial" w:cs="Arial"/>
        </w:rPr>
        <w:t xml:space="preserve">recision (also recall, f1-score) is </w:t>
      </w:r>
      <w:r>
        <w:rPr>
          <w:rFonts w:ascii="Arial" w:hAnsi="Arial" w:cs="Arial"/>
        </w:rPr>
        <w:t>above 80%</w:t>
      </w:r>
      <w:r w:rsidR="00CD78CA" w:rsidRPr="005F1F39">
        <w:rPr>
          <w:rFonts w:ascii="Arial" w:hAnsi="Arial" w:cs="Arial"/>
        </w:rPr>
        <w:t xml:space="preserve"> </w:t>
      </w:r>
      <w:r>
        <w:rPr>
          <w:rFonts w:ascii="Arial" w:hAnsi="Arial" w:cs="Arial"/>
        </w:rPr>
        <w:t>f</w:t>
      </w:r>
      <w:r w:rsidR="00CD78CA" w:rsidRPr="005F1F39">
        <w:rPr>
          <w:rFonts w:ascii="Arial" w:hAnsi="Arial" w:cs="Arial"/>
        </w:rPr>
        <w:t>or non-handover case (</w:t>
      </w:r>
      <w:r>
        <w:rPr>
          <w:rFonts w:ascii="Arial" w:hAnsi="Arial" w:cs="Arial"/>
        </w:rPr>
        <w:t xml:space="preserve">i.e., </w:t>
      </w:r>
      <w:r w:rsidR="00CD78CA" w:rsidRPr="005F1F39">
        <w:rPr>
          <w:rFonts w:ascii="Arial" w:hAnsi="Arial" w:cs="Arial"/>
        </w:rPr>
        <w:t>target is Cell#0)</w:t>
      </w:r>
      <w:r>
        <w:rPr>
          <w:rFonts w:ascii="Arial" w:hAnsi="Arial" w:cs="Arial"/>
        </w:rPr>
        <w:t xml:space="preserve">. In other words, </w:t>
      </w:r>
      <w:r w:rsidR="00A415F1">
        <w:rPr>
          <w:rFonts w:ascii="Arial" w:hAnsi="Arial" w:cs="Arial"/>
        </w:rPr>
        <w:t>for more than 8</w:t>
      </w:r>
      <w:r w:rsidR="00717BD5">
        <w:rPr>
          <w:rFonts w:ascii="Arial" w:hAnsi="Arial" w:cs="Arial"/>
        </w:rPr>
        <w:t>0</w:t>
      </w:r>
      <w:r w:rsidR="00A415F1">
        <w:rPr>
          <w:rFonts w:ascii="Arial" w:hAnsi="Arial" w:cs="Arial"/>
        </w:rPr>
        <w:t>% cases,</w:t>
      </w:r>
      <w:r w:rsidR="00A415F1" w:rsidRPr="005F1F39">
        <w:rPr>
          <w:rFonts w:ascii="Arial" w:hAnsi="Arial" w:cs="Arial"/>
        </w:rPr>
        <w:t xml:space="preserve"> </w:t>
      </w:r>
      <w:r w:rsidR="00CD78CA" w:rsidRPr="005F1F39">
        <w:rPr>
          <w:rFonts w:ascii="Arial" w:hAnsi="Arial" w:cs="Arial"/>
        </w:rPr>
        <w:t>AI</w:t>
      </w:r>
      <w:r w:rsidR="00A415F1">
        <w:rPr>
          <w:rFonts w:ascii="Arial" w:hAnsi="Arial" w:cs="Arial"/>
        </w:rPr>
        <w:t>/ML</w:t>
      </w:r>
      <w:r w:rsidR="00CD78CA" w:rsidRPr="005F1F39">
        <w:rPr>
          <w:rFonts w:ascii="Arial" w:hAnsi="Arial" w:cs="Arial"/>
        </w:rPr>
        <w:t xml:space="preserve"> </w:t>
      </w:r>
      <w:r w:rsidR="00A415F1">
        <w:rPr>
          <w:rFonts w:ascii="Arial" w:hAnsi="Arial" w:cs="Arial"/>
        </w:rPr>
        <w:t>correctly predicts</w:t>
      </w:r>
      <w:r w:rsidR="00A415F1" w:rsidRPr="005F1F39">
        <w:rPr>
          <w:rFonts w:ascii="Arial" w:hAnsi="Arial" w:cs="Arial"/>
        </w:rPr>
        <w:t xml:space="preserve"> </w:t>
      </w:r>
      <w:r w:rsidR="00A415F1">
        <w:rPr>
          <w:rFonts w:ascii="Arial" w:hAnsi="Arial" w:cs="Arial"/>
        </w:rPr>
        <w:t xml:space="preserve">that </w:t>
      </w:r>
      <w:r w:rsidR="00CD78CA" w:rsidRPr="005F1F39">
        <w:rPr>
          <w:rFonts w:ascii="Arial" w:hAnsi="Arial" w:cs="Arial"/>
        </w:rPr>
        <w:t xml:space="preserve">UE will remain in </w:t>
      </w:r>
      <w:r w:rsidR="00A415F1">
        <w:rPr>
          <w:rFonts w:ascii="Arial" w:hAnsi="Arial" w:cs="Arial"/>
        </w:rPr>
        <w:t>the same</w:t>
      </w:r>
      <w:r w:rsidR="00A415F1" w:rsidRPr="005F1F39">
        <w:rPr>
          <w:rFonts w:ascii="Arial" w:hAnsi="Arial" w:cs="Arial"/>
        </w:rPr>
        <w:t xml:space="preserve"> </w:t>
      </w:r>
      <w:r w:rsidR="00CD78CA" w:rsidRPr="005F1F39">
        <w:rPr>
          <w:rFonts w:ascii="Arial" w:hAnsi="Arial" w:cs="Arial"/>
        </w:rPr>
        <w:t>cell</w:t>
      </w:r>
      <w:r>
        <w:rPr>
          <w:rFonts w:ascii="Arial" w:hAnsi="Arial" w:cs="Arial"/>
        </w:rPr>
        <w:t>.</w:t>
      </w:r>
    </w:p>
    <w:p w14:paraId="1B089FAD" w14:textId="533ABB94" w:rsidR="00CD78CA" w:rsidRDefault="00CD78CA" w:rsidP="00CD78CA">
      <w:pPr>
        <w:pStyle w:val="afc"/>
        <w:numPr>
          <w:ilvl w:val="0"/>
          <w:numId w:val="36"/>
        </w:numPr>
        <w:spacing w:after="120"/>
        <w:jc w:val="both"/>
        <w:rPr>
          <w:rFonts w:ascii="Arial" w:hAnsi="Arial" w:cs="Arial"/>
        </w:rPr>
      </w:pPr>
      <w:r w:rsidRPr="005F1F39">
        <w:rPr>
          <w:rFonts w:ascii="Arial" w:hAnsi="Arial" w:cs="Arial"/>
        </w:rPr>
        <w:t>For handover cases</w:t>
      </w:r>
      <w:r w:rsidR="009F18F8">
        <w:rPr>
          <w:rFonts w:ascii="Arial" w:hAnsi="Arial" w:cs="Arial"/>
        </w:rPr>
        <w:t xml:space="preserve"> (i.e., target cell ID is not 0)</w:t>
      </w:r>
      <w:r w:rsidRPr="005F1F39">
        <w:rPr>
          <w:rFonts w:ascii="Arial" w:hAnsi="Arial" w:cs="Arial"/>
        </w:rPr>
        <w:t>, precision is good (~70%) for adjacent cells</w:t>
      </w:r>
      <w:r w:rsidR="005F1F39">
        <w:rPr>
          <w:rFonts w:ascii="Arial" w:hAnsi="Arial" w:cs="Arial"/>
        </w:rPr>
        <w:t xml:space="preserve"> (</w:t>
      </w:r>
      <w:r w:rsidR="00E71974">
        <w:rPr>
          <w:rFonts w:ascii="Arial" w:hAnsi="Arial" w:cs="Arial"/>
        </w:rPr>
        <w:t xml:space="preserve">As shown in Figure 4, </w:t>
      </w:r>
      <w:r w:rsidR="005F1F39">
        <w:rPr>
          <w:rFonts w:ascii="Arial" w:hAnsi="Arial" w:cs="Arial"/>
        </w:rPr>
        <w:t>a</w:t>
      </w:r>
      <w:r w:rsidRPr="005F1F39">
        <w:rPr>
          <w:rFonts w:ascii="Arial" w:hAnsi="Arial" w:cs="Arial"/>
        </w:rPr>
        <w:t>djacent cells of Cell#0</w:t>
      </w:r>
      <w:r w:rsidR="005F1F39">
        <w:rPr>
          <w:rFonts w:ascii="Arial" w:hAnsi="Arial" w:cs="Arial"/>
        </w:rPr>
        <w:t xml:space="preserve"> include</w:t>
      </w:r>
      <w:r w:rsidRPr="005F1F39">
        <w:rPr>
          <w:rFonts w:ascii="Arial" w:hAnsi="Arial" w:cs="Arial"/>
        </w:rPr>
        <w:t xml:space="preserve"> Cell#1, 2, 4, 5, 7, </w:t>
      </w:r>
      <w:r w:rsidR="005F1F39">
        <w:rPr>
          <w:rFonts w:ascii="Arial" w:hAnsi="Arial" w:cs="Arial"/>
        </w:rPr>
        <w:t xml:space="preserve">and </w:t>
      </w:r>
      <w:r w:rsidRPr="005F1F39">
        <w:rPr>
          <w:rFonts w:ascii="Arial" w:hAnsi="Arial" w:cs="Arial"/>
        </w:rPr>
        <w:t>20</w:t>
      </w:r>
      <w:r w:rsidR="005F1F39">
        <w:rPr>
          <w:rFonts w:ascii="Arial" w:hAnsi="Arial" w:cs="Arial"/>
        </w:rPr>
        <w:t>)</w:t>
      </w:r>
      <w:r w:rsidR="001D77D5">
        <w:rPr>
          <w:rFonts w:ascii="Arial" w:hAnsi="Arial" w:cs="Arial"/>
        </w:rPr>
        <w:t xml:space="preserve">. In other words, </w:t>
      </w:r>
      <w:r w:rsidR="00297670">
        <w:rPr>
          <w:rFonts w:ascii="Arial" w:hAnsi="Arial" w:cs="Arial"/>
        </w:rPr>
        <w:t xml:space="preserve">in </w:t>
      </w:r>
      <w:r w:rsidR="00763777">
        <w:rPr>
          <w:rFonts w:ascii="Arial" w:hAnsi="Arial" w:cs="Arial"/>
        </w:rPr>
        <w:t>70% of the cases,</w:t>
      </w:r>
      <w:r w:rsidR="00763777" w:rsidRPr="005F1F39">
        <w:rPr>
          <w:rFonts w:ascii="Arial" w:hAnsi="Arial" w:cs="Arial"/>
        </w:rPr>
        <w:t xml:space="preserve"> AI</w:t>
      </w:r>
      <w:r w:rsidR="00763777">
        <w:rPr>
          <w:rFonts w:ascii="Arial" w:hAnsi="Arial" w:cs="Arial"/>
        </w:rPr>
        <w:t>/ML</w:t>
      </w:r>
      <w:r w:rsidR="00763777" w:rsidRPr="005F1F39">
        <w:rPr>
          <w:rFonts w:ascii="Arial" w:hAnsi="Arial" w:cs="Arial"/>
        </w:rPr>
        <w:t xml:space="preserve"> </w:t>
      </w:r>
      <w:r w:rsidR="00763777">
        <w:rPr>
          <w:rFonts w:ascii="Arial" w:hAnsi="Arial" w:cs="Arial"/>
        </w:rPr>
        <w:t>correctly predicts the target cell if the target is an adjacent cell.</w:t>
      </w:r>
    </w:p>
    <w:p w14:paraId="084784B8" w14:textId="3D01EAE7" w:rsidR="005F1F39" w:rsidRPr="005F1F39" w:rsidRDefault="005F1F39" w:rsidP="005F1F39">
      <w:pPr>
        <w:spacing w:after="120"/>
        <w:rPr>
          <w:rFonts w:ascii="Arial" w:hAnsi="Arial" w:cs="Arial"/>
          <w:sz w:val="20"/>
          <w:szCs w:val="20"/>
          <w:lang w:val="en-GB"/>
        </w:rPr>
      </w:pPr>
      <w:r w:rsidRPr="005F1F39">
        <w:rPr>
          <w:rFonts w:ascii="Arial" w:hAnsi="Arial" w:cs="Arial" w:hint="eastAsia"/>
          <w:sz w:val="20"/>
          <w:szCs w:val="20"/>
          <w:lang w:val="en-GB"/>
        </w:rPr>
        <w:t>W</w:t>
      </w:r>
      <w:r w:rsidRPr="005F1F39">
        <w:rPr>
          <w:rFonts w:ascii="Arial" w:hAnsi="Arial" w:cs="Arial"/>
          <w:sz w:val="20"/>
          <w:szCs w:val="20"/>
          <w:lang w:val="en-GB"/>
        </w:rPr>
        <w:t xml:space="preserve">e then have the following </w:t>
      </w:r>
      <w:r>
        <w:rPr>
          <w:rFonts w:ascii="Arial" w:hAnsi="Arial" w:cs="Arial"/>
          <w:sz w:val="20"/>
          <w:szCs w:val="20"/>
          <w:lang w:val="en-GB"/>
        </w:rPr>
        <w:t>o</w:t>
      </w:r>
      <w:r w:rsidRPr="005F1F39">
        <w:rPr>
          <w:rFonts w:ascii="Arial" w:hAnsi="Arial" w:cs="Arial"/>
          <w:sz w:val="20"/>
          <w:szCs w:val="20"/>
          <w:lang w:val="en-GB"/>
        </w:rPr>
        <w:t>bservation</w:t>
      </w:r>
      <w:r w:rsidR="001E5800">
        <w:rPr>
          <w:rFonts w:ascii="Arial" w:hAnsi="Arial" w:cs="Arial"/>
          <w:sz w:val="20"/>
          <w:szCs w:val="20"/>
          <w:lang w:val="en-GB"/>
        </w:rPr>
        <w:t xml:space="preserve"> and proposal</w:t>
      </w:r>
      <w:r w:rsidRPr="005F1F39">
        <w:rPr>
          <w:rFonts w:ascii="Arial" w:hAnsi="Arial" w:cs="Arial"/>
          <w:sz w:val="20"/>
          <w:szCs w:val="20"/>
          <w:lang w:val="en-GB"/>
        </w:rPr>
        <w:t>.</w:t>
      </w:r>
    </w:p>
    <w:p w14:paraId="68E01DFE" w14:textId="756874C4" w:rsidR="005F1F39" w:rsidRPr="000C40DF" w:rsidRDefault="005F1F39" w:rsidP="005F1F39">
      <w:pPr>
        <w:spacing w:after="120"/>
        <w:jc w:val="both"/>
        <w:rPr>
          <w:rFonts w:ascii="Arial" w:hAnsi="Arial" w:cs="Arial"/>
          <w:b/>
          <w:bCs/>
          <w:i/>
          <w:iCs/>
          <w:sz w:val="20"/>
          <w:szCs w:val="20"/>
          <w:lang w:val="en-GB"/>
        </w:rPr>
      </w:pPr>
      <w:r w:rsidRPr="000C40DF">
        <w:rPr>
          <w:rFonts w:ascii="Arial" w:hAnsi="Arial" w:cs="Arial"/>
          <w:b/>
          <w:bCs/>
          <w:i/>
          <w:iCs/>
          <w:sz w:val="20"/>
          <w:szCs w:val="20"/>
          <w:lang w:val="en-GB"/>
        </w:rPr>
        <w:t>Observation 2:</w:t>
      </w:r>
      <w:r w:rsidRPr="000C40DF">
        <w:rPr>
          <w:rFonts w:ascii="Arial" w:hAnsi="Arial" w:cs="Arial"/>
          <w:b/>
          <w:bCs/>
          <w:i/>
          <w:iCs/>
          <w:sz w:val="20"/>
          <w:szCs w:val="20"/>
          <w:lang w:val="en-GB"/>
        </w:rPr>
        <w:tab/>
        <w:t>AI/ML is beneficial for target cell prediction for inter-cell beam management.</w:t>
      </w:r>
    </w:p>
    <w:p w14:paraId="43546F2D" w14:textId="7B15F5DC" w:rsidR="00717BD5" w:rsidRPr="000C40DF" w:rsidRDefault="00717BD5" w:rsidP="000C40DF">
      <w:pPr>
        <w:spacing w:after="120"/>
        <w:ind w:left="1440" w:hanging="1440"/>
        <w:jc w:val="both"/>
        <w:rPr>
          <w:rFonts w:ascii="Arial" w:hAnsi="Arial" w:cs="Arial"/>
          <w:b/>
          <w:bCs/>
          <w:sz w:val="20"/>
          <w:szCs w:val="20"/>
          <w:lang w:val="en-GB"/>
        </w:rPr>
      </w:pPr>
      <w:r w:rsidRPr="000C40DF">
        <w:rPr>
          <w:rFonts w:ascii="Arial" w:hAnsi="Arial" w:cs="Arial"/>
          <w:b/>
          <w:bCs/>
          <w:sz w:val="20"/>
          <w:szCs w:val="20"/>
          <w:lang w:val="en-GB"/>
        </w:rPr>
        <w:t>Proposal 1:</w:t>
      </w:r>
      <w:r w:rsidR="001E5800">
        <w:rPr>
          <w:rFonts w:ascii="Arial" w:hAnsi="Arial" w:cs="Arial"/>
          <w:b/>
          <w:bCs/>
          <w:sz w:val="20"/>
          <w:szCs w:val="20"/>
          <w:lang w:val="en-GB"/>
        </w:rPr>
        <w:tab/>
      </w:r>
      <w:r w:rsidRPr="000C40DF">
        <w:rPr>
          <w:rFonts w:ascii="Arial" w:hAnsi="Arial" w:cs="Arial"/>
          <w:b/>
          <w:bCs/>
          <w:sz w:val="20"/>
          <w:szCs w:val="20"/>
          <w:lang w:val="en-GB"/>
        </w:rPr>
        <w:t>RAN1 will discuss the usage of AI/ML-based target cell prediction for inter-cell beam management</w:t>
      </w:r>
      <w:r w:rsidR="001E5800">
        <w:rPr>
          <w:rFonts w:ascii="Arial" w:hAnsi="Arial" w:cs="Arial"/>
          <w:b/>
          <w:bCs/>
          <w:sz w:val="20"/>
          <w:szCs w:val="20"/>
          <w:lang w:val="en-GB"/>
        </w:rPr>
        <w:t>.</w:t>
      </w:r>
    </w:p>
    <w:p w14:paraId="0E35054B" w14:textId="7BF79746" w:rsidR="00A07E02" w:rsidRPr="009805FE" w:rsidRDefault="00A07E02" w:rsidP="00B600AB">
      <w:pPr>
        <w:pStyle w:val="1"/>
        <w:overflowPunct w:val="0"/>
        <w:autoSpaceDE w:val="0"/>
        <w:autoSpaceDN w:val="0"/>
        <w:adjustRightInd w:val="0"/>
        <w:spacing w:before="0" w:after="120"/>
        <w:rPr>
          <w:rFonts w:eastAsia="新細明體" w:cs="Arial"/>
        </w:rPr>
      </w:pPr>
      <w:r w:rsidRPr="009805FE">
        <w:rPr>
          <w:rFonts w:eastAsia="新細明體" w:cs="Arial"/>
        </w:rPr>
        <w:t>Conclusion</w:t>
      </w:r>
    </w:p>
    <w:bookmarkEnd w:id="0"/>
    <w:bookmarkEnd w:id="1"/>
    <w:p w14:paraId="20A84BC5" w14:textId="69BBED5D" w:rsidR="00BF1D2C" w:rsidRDefault="00BF1D2C" w:rsidP="00025A52">
      <w:pPr>
        <w:spacing w:after="120"/>
        <w:rPr>
          <w:rFonts w:ascii="Arial" w:hAnsi="Arial" w:cs="Arial"/>
          <w:sz w:val="20"/>
          <w:szCs w:val="20"/>
          <w:lang w:val="en-GB"/>
        </w:rPr>
      </w:pPr>
      <w:r>
        <w:rPr>
          <w:rFonts w:ascii="Arial" w:hAnsi="Arial" w:cs="Arial" w:hint="eastAsia"/>
          <w:sz w:val="20"/>
          <w:szCs w:val="20"/>
          <w:lang w:val="en-GB"/>
        </w:rPr>
        <w:t>W</w:t>
      </w:r>
      <w:r>
        <w:rPr>
          <w:rFonts w:ascii="Arial" w:hAnsi="Arial" w:cs="Arial"/>
          <w:sz w:val="20"/>
          <w:szCs w:val="20"/>
          <w:lang w:val="en-GB"/>
        </w:rPr>
        <w:t>e have the following observations</w:t>
      </w:r>
      <w:r w:rsidR="006301DF">
        <w:rPr>
          <w:rFonts w:ascii="Arial" w:hAnsi="Arial" w:cs="Arial"/>
          <w:sz w:val="20"/>
          <w:szCs w:val="20"/>
          <w:lang w:val="en-GB"/>
        </w:rPr>
        <w:t>:</w:t>
      </w:r>
    </w:p>
    <w:p w14:paraId="711005D4" w14:textId="557C1A85" w:rsidR="00025A52" w:rsidRPr="000C40DF" w:rsidRDefault="005F1F39" w:rsidP="005F1F39">
      <w:pPr>
        <w:spacing w:before="120" w:after="120"/>
        <w:jc w:val="both"/>
        <w:rPr>
          <w:rFonts w:ascii="Arial" w:hAnsi="Arial" w:cs="Arial"/>
          <w:b/>
          <w:bCs/>
          <w:i/>
          <w:iCs/>
          <w:sz w:val="20"/>
          <w:szCs w:val="20"/>
          <w:lang w:val="en-GB"/>
        </w:rPr>
      </w:pPr>
      <w:r w:rsidRPr="000C40DF">
        <w:rPr>
          <w:rFonts w:ascii="Arial" w:hAnsi="Arial" w:cs="Arial"/>
          <w:b/>
          <w:bCs/>
          <w:i/>
          <w:iCs/>
          <w:sz w:val="20"/>
          <w:szCs w:val="20"/>
          <w:lang w:val="en-GB"/>
        </w:rPr>
        <w:t>Observation 1:</w:t>
      </w:r>
      <w:r w:rsidRPr="000C40DF">
        <w:rPr>
          <w:rFonts w:ascii="Arial" w:hAnsi="Arial" w:cs="Arial"/>
          <w:b/>
          <w:bCs/>
          <w:i/>
          <w:iCs/>
          <w:sz w:val="20"/>
          <w:szCs w:val="20"/>
          <w:lang w:val="en-GB"/>
        </w:rPr>
        <w:tab/>
        <w:t>Target cell prediction is the key enabler for seamless inter-cell beam management operation.</w:t>
      </w:r>
    </w:p>
    <w:p w14:paraId="7BC5ED15" w14:textId="61EDD7E1" w:rsidR="00973D75" w:rsidRDefault="005F1F39" w:rsidP="002C62D8">
      <w:pPr>
        <w:spacing w:before="120" w:after="120"/>
        <w:ind w:left="1440" w:hanging="1440"/>
        <w:jc w:val="both"/>
        <w:rPr>
          <w:rFonts w:ascii="Arial" w:hAnsi="Arial" w:cs="Arial"/>
          <w:b/>
          <w:bCs/>
          <w:i/>
          <w:iCs/>
          <w:sz w:val="20"/>
          <w:szCs w:val="20"/>
          <w:lang w:val="en-GB"/>
        </w:rPr>
      </w:pPr>
      <w:r w:rsidRPr="000C40DF">
        <w:rPr>
          <w:rFonts w:ascii="Arial" w:hAnsi="Arial" w:cs="Arial"/>
          <w:b/>
          <w:bCs/>
          <w:i/>
          <w:iCs/>
          <w:sz w:val="20"/>
          <w:szCs w:val="20"/>
          <w:lang w:val="en-GB"/>
        </w:rPr>
        <w:t>Observation 2:</w:t>
      </w:r>
      <w:r w:rsidRPr="000C40DF">
        <w:rPr>
          <w:rFonts w:ascii="Arial" w:hAnsi="Arial" w:cs="Arial"/>
          <w:b/>
          <w:bCs/>
          <w:i/>
          <w:iCs/>
          <w:sz w:val="20"/>
          <w:szCs w:val="20"/>
          <w:lang w:val="en-GB"/>
        </w:rPr>
        <w:tab/>
        <w:t>AI/ML is beneficial for target cell prediction for inter-cell beam management.</w:t>
      </w:r>
    </w:p>
    <w:p w14:paraId="7C7FABC0" w14:textId="4C783307" w:rsidR="00717BD5" w:rsidRPr="000C40DF" w:rsidRDefault="00717BD5" w:rsidP="000C40DF">
      <w:pPr>
        <w:spacing w:after="120"/>
        <w:ind w:left="1440" w:hanging="1440"/>
        <w:jc w:val="both"/>
        <w:rPr>
          <w:rFonts w:ascii="Arial" w:hAnsi="Arial" w:cs="Arial"/>
          <w:b/>
          <w:bCs/>
          <w:sz w:val="20"/>
          <w:szCs w:val="20"/>
          <w:lang w:val="en-GB"/>
        </w:rPr>
      </w:pPr>
      <w:r w:rsidRPr="000C40DF">
        <w:rPr>
          <w:rFonts w:ascii="Arial" w:hAnsi="Arial" w:cs="Arial"/>
          <w:b/>
          <w:bCs/>
          <w:sz w:val="20"/>
          <w:szCs w:val="20"/>
          <w:lang w:val="en-GB"/>
        </w:rPr>
        <w:t>Proposal 1:</w:t>
      </w:r>
      <w:r w:rsidR="0005765D">
        <w:rPr>
          <w:rFonts w:ascii="Arial" w:hAnsi="Arial" w:cs="Arial"/>
          <w:b/>
          <w:bCs/>
          <w:sz w:val="20"/>
          <w:szCs w:val="20"/>
          <w:lang w:val="en-GB"/>
        </w:rPr>
        <w:tab/>
      </w:r>
      <w:r w:rsidRPr="000C40DF">
        <w:rPr>
          <w:rFonts w:ascii="Arial" w:hAnsi="Arial" w:cs="Arial"/>
          <w:b/>
          <w:bCs/>
          <w:sz w:val="20"/>
          <w:szCs w:val="20"/>
          <w:lang w:val="en-GB"/>
        </w:rPr>
        <w:t>RAN1 will discuss the usage of AI/ML-based target cell prediction for inter-cell beam management</w:t>
      </w:r>
      <w:r w:rsidR="00074625">
        <w:rPr>
          <w:rFonts w:ascii="Arial" w:hAnsi="Arial" w:cs="Arial"/>
          <w:b/>
          <w:bCs/>
          <w:sz w:val="20"/>
          <w:szCs w:val="20"/>
          <w:lang w:val="en-GB"/>
        </w:rPr>
        <w:t>.</w:t>
      </w:r>
    </w:p>
    <w:p w14:paraId="7CDA90C1" w14:textId="4D8B08FA" w:rsidR="003E61B5" w:rsidRPr="009805FE" w:rsidRDefault="007E37A2" w:rsidP="00D0616D">
      <w:pPr>
        <w:pStyle w:val="1"/>
        <w:overflowPunct w:val="0"/>
        <w:autoSpaceDE w:val="0"/>
        <w:autoSpaceDN w:val="0"/>
        <w:adjustRightInd w:val="0"/>
        <w:spacing w:before="0" w:after="120"/>
        <w:rPr>
          <w:rFonts w:eastAsia="新細明體" w:cs="Arial"/>
        </w:rPr>
      </w:pPr>
      <w:r w:rsidRPr="009805FE">
        <w:rPr>
          <w:rFonts w:eastAsia="新細明體" w:cs="Arial"/>
          <w:lang w:eastAsia="zh-TW"/>
        </w:rPr>
        <w:t>R</w:t>
      </w:r>
      <w:r w:rsidR="00A07E02" w:rsidRPr="009805FE">
        <w:rPr>
          <w:rFonts w:eastAsia="新細明體" w:cs="Arial"/>
        </w:rPr>
        <w:t>eference</w:t>
      </w:r>
    </w:p>
    <w:p w14:paraId="370C5B0D" w14:textId="77777777" w:rsidR="00D0225E" w:rsidRDefault="00D0225E" w:rsidP="00F62713">
      <w:pPr>
        <w:numPr>
          <w:ilvl w:val="0"/>
          <w:numId w:val="5"/>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rPr>
        <w:t xml:space="preserve">RP-211586, </w:t>
      </w:r>
      <w:r w:rsidRPr="00D0225E">
        <w:rPr>
          <w:rFonts w:ascii="Arial" w:hAnsi="Arial" w:cs="Arial"/>
          <w:sz w:val="20"/>
          <w:szCs w:val="20"/>
          <w:lang w:val="en-GB"/>
        </w:rPr>
        <w:t>Revised WID: Further enhancements on MIMO for NR</w:t>
      </w:r>
      <w:r w:rsidRPr="00D0225E">
        <w:rPr>
          <w:rFonts w:ascii="Arial" w:hAnsi="Arial" w:cs="Arial" w:hint="eastAsia"/>
          <w:sz w:val="20"/>
          <w:szCs w:val="20"/>
          <w:lang w:val="en-GB"/>
        </w:rPr>
        <w:t xml:space="preserve"> </w:t>
      </w:r>
    </w:p>
    <w:p w14:paraId="333C8FEA" w14:textId="7B7B3EEA" w:rsidR="00D0225E" w:rsidRPr="00D0225E" w:rsidRDefault="00D0225E" w:rsidP="00053523">
      <w:pPr>
        <w:numPr>
          <w:ilvl w:val="0"/>
          <w:numId w:val="5"/>
        </w:numPr>
        <w:overflowPunct w:val="0"/>
        <w:autoSpaceDE w:val="0"/>
        <w:autoSpaceDN w:val="0"/>
        <w:adjustRightInd w:val="0"/>
        <w:spacing w:after="120"/>
        <w:jc w:val="both"/>
        <w:rPr>
          <w:rFonts w:ascii="Arial" w:hAnsi="Arial" w:cs="Arial"/>
          <w:sz w:val="20"/>
          <w:szCs w:val="20"/>
          <w:lang w:val="en-GB"/>
        </w:rPr>
      </w:pPr>
      <w:r w:rsidRPr="00D0225E">
        <w:rPr>
          <w:rFonts w:ascii="Arial" w:hAnsi="Arial" w:cs="Arial"/>
          <w:sz w:val="20"/>
          <w:szCs w:val="20"/>
          <w:lang w:val="en-GB"/>
        </w:rPr>
        <w:t>RP-213565, New WID on Further NR mobility enhancements</w:t>
      </w:r>
    </w:p>
    <w:sectPr w:rsidR="00D0225E" w:rsidRPr="00D0225E" w:rsidSect="00EC7BCD">
      <w:footerReference w:type="default" r:id="rId16"/>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32173" w14:textId="77777777" w:rsidR="000F6B7F" w:rsidRDefault="000F6B7F">
      <w:pPr>
        <w:pStyle w:val="TAL"/>
      </w:pPr>
      <w:r>
        <w:separator/>
      </w:r>
    </w:p>
  </w:endnote>
  <w:endnote w:type="continuationSeparator" w:id="0">
    <w:p w14:paraId="36B5A5B6" w14:textId="77777777" w:rsidR="000F6B7F" w:rsidRDefault="000F6B7F">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altName w:val="Segoe Print"/>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5E2223" w:rsidRDefault="005E2223">
    <w:pPr>
      <w:pStyle w:val="a5"/>
    </w:pPr>
    <w:r>
      <w:fldChar w:fldCharType="begin"/>
    </w:r>
    <w:r>
      <w:instrText xml:space="preserve"> PAGE   \* MERGEFORMAT </w:instrText>
    </w:r>
    <w:r>
      <w:fldChar w:fldCharType="separate"/>
    </w:r>
    <w:r w:rsidR="0036126D">
      <w:t>7</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D9009" w14:textId="77777777" w:rsidR="000F6B7F" w:rsidRDefault="000F6B7F">
      <w:pPr>
        <w:pStyle w:val="TAL"/>
      </w:pPr>
      <w:r>
        <w:separator/>
      </w:r>
    </w:p>
  </w:footnote>
  <w:footnote w:type="continuationSeparator" w:id="0">
    <w:p w14:paraId="505DCC9E" w14:textId="77777777" w:rsidR="000F6B7F" w:rsidRDefault="000F6B7F">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05C24"/>
    <w:multiLevelType w:val="hybridMultilevel"/>
    <w:tmpl w:val="7BF86E4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50A1283"/>
    <w:multiLevelType w:val="hybridMultilevel"/>
    <w:tmpl w:val="137270E2"/>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0291705"/>
    <w:multiLevelType w:val="hybridMultilevel"/>
    <w:tmpl w:val="D8C0EFFA"/>
    <w:lvl w:ilvl="0" w:tplc="EFB6ADF0">
      <w:numFmt w:val="bullet"/>
      <w:lvlText w:val="-"/>
      <w:lvlJc w:val="left"/>
      <w:pPr>
        <w:ind w:left="720" w:hanging="360"/>
      </w:pPr>
      <w:rPr>
        <w:rFonts w:ascii="Times New Roman" w:eastAsia="SimSu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493138"/>
    <w:multiLevelType w:val="hybridMultilevel"/>
    <w:tmpl w:val="D0AA838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16257EE"/>
    <w:multiLevelType w:val="hybridMultilevel"/>
    <w:tmpl w:val="383E0EFA"/>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1CC499D"/>
    <w:multiLevelType w:val="hybridMultilevel"/>
    <w:tmpl w:val="AACAA25E"/>
    <w:lvl w:ilvl="0" w:tplc="5088E5D2">
      <w:start w:val="2"/>
      <w:numFmt w:val="lowerLetter"/>
      <w:lvlText w:val="%1."/>
      <w:lvlJc w:val="left"/>
      <w:pPr>
        <w:ind w:left="1080" w:hanging="360"/>
      </w:pPr>
      <w:rPr>
        <w:rFonts w:hint="eastAsia"/>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8" w15:restartNumberingAfterBreak="0">
    <w:nsid w:val="24353F0D"/>
    <w:multiLevelType w:val="hybridMultilevel"/>
    <w:tmpl w:val="1B20E7F6"/>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9" w15:restartNumberingAfterBreak="0">
    <w:nsid w:val="24B44231"/>
    <w:multiLevelType w:val="hybridMultilevel"/>
    <w:tmpl w:val="3EB06EE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84F1B54"/>
    <w:multiLevelType w:val="hybridMultilevel"/>
    <w:tmpl w:val="2042CD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837D69"/>
    <w:multiLevelType w:val="hybridMultilevel"/>
    <w:tmpl w:val="6DEC5B8A"/>
    <w:lvl w:ilvl="0" w:tplc="40B01D54">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EF07354"/>
    <w:multiLevelType w:val="hybridMultilevel"/>
    <w:tmpl w:val="B2469FBA"/>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6F76892"/>
    <w:multiLevelType w:val="hybridMultilevel"/>
    <w:tmpl w:val="E400965A"/>
    <w:lvl w:ilvl="0" w:tplc="A704DE8E">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5" w15:restartNumberingAfterBreak="0">
    <w:nsid w:val="3E8A651E"/>
    <w:multiLevelType w:val="hybridMultilevel"/>
    <w:tmpl w:val="0ADAB6AC"/>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22B3F28"/>
    <w:multiLevelType w:val="hybridMultilevel"/>
    <w:tmpl w:val="FD485D76"/>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25EAF72C">
      <w:start w:val="1"/>
      <w:numFmt w:val="lowerRoman"/>
      <w:lvlText w:val="%3."/>
      <w:lvlJc w:val="right"/>
      <w:pPr>
        <w:ind w:left="2520" w:hanging="180"/>
      </w:pPr>
      <w:rPr>
        <w:rFonts w:hint="eastAsia"/>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5CB3B36"/>
    <w:multiLevelType w:val="hybridMultilevel"/>
    <w:tmpl w:val="8188C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896B5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0" w15:restartNumberingAfterBreak="0">
    <w:nsid w:val="4E9144AC"/>
    <w:multiLevelType w:val="hybridMultilevel"/>
    <w:tmpl w:val="58728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9852A0"/>
    <w:multiLevelType w:val="hybridMultilevel"/>
    <w:tmpl w:val="1FC40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201C88"/>
    <w:multiLevelType w:val="hybridMultilevel"/>
    <w:tmpl w:val="03566E5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56745CEC"/>
    <w:multiLevelType w:val="hybridMultilevel"/>
    <w:tmpl w:val="4746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8AB5B0A"/>
    <w:multiLevelType w:val="hybridMultilevel"/>
    <w:tmpl w:val="8FDED6B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D056533"/>
    <w:multiLevelType w:val="hybridMultilevel"/>
    <w:tmpl w:val="3DECF9FC"/>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DBA00C9"/>
    <w:multiLevelType w:val="hybridMultilevel"/>
    <w:tmpl w:val="BC56E9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800" w:hanging="400"/>
      </w:pPr>
      <w:rPr>
        <w:rFonts w:ascii="Courier New" w:hAnsi="Courier New" w:cs="Courier New"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7" w15:restartNumberingAfterBreak="0">
    <w:nsid w:val="63527E1F"/>
    <w:multiLevelType w:val="hybridMultilevel"/>
    <w:tmpl w:val="B8C29CCC"/>
    <w:lvl w:ilvl="0" w:tplc="A704DE8E">
      <w:start w:val="1"/>
      <w:numFmt w:val="bullet"/>
      <w:lvlText w:val=""/>
      <w:lvlJc w:val="left"/>
      <w:pPr>
        <w:ind w:left="480" w:hanging="480"/>
      </w:pPr>
      <w:rPr>
        <w:rFonts w:ascii="Wingdings" w:hAnsi="Wingdings" w:hint="default"/>
      </w:rPr>
    </w:lvl>
    <w:lvl w:ilvl="1" w:tplc="3B964996">
      <w:numFmt w:val="bullet"/>
      <w:lvlText w:val="-"/>
      <w:lvlJc w:val="left"/>
      <w:pPr>
        <w:ind w:left="960" w:hanging="480"/>
      </w:pPr>
      <w:rPr>
        <w:rFonts w:ascii="Times New Roman" w:eastAsia="SimSu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29" w15:restartNumberingAfterBreak="0">
    <w:nsid w:val="74DE49E6"/>
    <w:multiLevelType w:val="hybridMultilevel"/>
    <w:tmpl w:val="7D1E8F10"/>
    <w:lvl w:ilvl="0" w:tplc="43F68FEC">
      <w:start w:val="4"/>
      <w:numFmt w:val="lowerRoman"/>
      <w:lvlText w:val="%1."/>
      <w:lvlJc w:val="right"/>
      <w:pPr>
        <w:ind w:left="1800" w:hanging="360"/>
      </w:pPr>
      <w:rPr>
        <w:rFonts w:hint="eastAsia"/>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7A212051"/>
    <w:multiLevelType w:val="hybridMultilevel"/>
    <w:tmpl w:val="F6220D1C"/>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52063935">
    <w:abstractNumId w:val="14"/>
  </w:num>
  <w:num w:numId="2" w16cid:durableId="150561980">
    <w:abstractNumId w:val="31"/>
  </w:num>
  <w:num w:numId="3" w16cid:durableId="1464419072">
    <w:abstractNumId w:val="28"/>
  </w:num>
  <w:num w:numId="4" w16cid:durableId="2042851916">
    <w:abstractNumId w:val="19"/>
  </w:num>
  <w:num w:numId="5" w16cid:durableId="1417941859">
    <w:abstractNumId w:val="4"/>
  </w:num>
  <w:num w:numId="6" w16cid:durableId="364215968">
    <w:abstractNumId w:val="16"/>
  </w:num>
  <w:num w:numId="7" w16cid:durableId="774520382">
    <w:abstractNumId w:val="5"/>
  </w:num>
  <w:num w:numId="8" w16cid:durableId="1908759888">
    <w:abstractNumId w:val="29"/>
  </w:num>
  <w:num w:numId="9" w16cid:durableId="2007394253">
    <w:abstractNumId w:val="7"/>
  </w:num>
  <w:num w:numId="10" w16cid:durableId="1536116653">
    <w:abstractNumId w:val="8"/>
  </w:num>
  <w:num w:numId="11" w16cid:durableId="20789123">
    <w:abstractNumId w:val="26"/>
  </w:num>
  <w:num w:numId="12" w16cid:durableId="1874807153">
    <w:abstractNumId w:val="20"/>
  </w:num>
  <w:num w:numId="13" w16cid:durableId="1416783020">
    <w:abstractNumId w:val="17"/>
  </w:num>
  <w:num w:numId="14" w16cid:durableId="285358621">
    <w:abstractNumId w:val="21"/>
  </w:num>
  <w:num w:numId="15" w16cid:durableId="1551843742">
    <w:abstractNumId w:val="18"/>
  </w:num>
  <w:num w:numId="16" w16cid:durableId="1013606891">
    <w:abstractNumId w:val="19"/>
  </w:num>
  <w:num w:numId="17" w16cid:durableId="2107729186">
    <w:abstractNumId w:val="10"/>
  </w:num>
  <w:num w:numId="18" w16cid:durableId="1126896240">
    <w:abstractNumId w:val="23"/>
  </w:num>
  <w:num w:numId="19" w16cid:durableId="2138915068">
    <w:abstractNumId w:val="2"/>
  </w:num>
  <w:num w:numId="20" w16cid:durableId="650403563">
    <w:abstractNumId w:val="22"/>
  </w:num>
  <w:num w:numId="21" w16cid:durableId="762335759">
    <w:abstractNumId w:val="19"/>
  </w:num>
  <w:num w:numId="22" w16cid:durableId="63185799">
    <w:abstractNumId w:val="27"/>
  </w:num>
  <w:num w:numId="23" w16cid:durableId="1163352517">
    <w:abstractNumId w:val="19"/>
  </w:num>
  <w:num w:numId="24" w16cid:durableId="618142251">
    <w:abstractNumId w:val="13"/>
  </w:num>
  <w:num w:numId="25" w16cid:durableId="1175415665">
    <w:abstractNumId w:val="1"/>
  </w:num>
  <w:num w:numId="26" w16cid:durableId="1495949216">
    <w:abstractNumId w:val="9"/>
  </w:num>
  <w:num w:numId="27" w16cid:durableId="158741161">
    <w:abstractNumId w:val="11"/>
  </w:num>
  <w:num w:numId="28" w16cid:durableId="1727101112">
    <w:abstractNumId w:val="0"/>
  </w:num>
  <w:num w:numId="29" w16cid:durableId="734813039">
    <w:abstractNumId w:val="3"/>
  </w:num>
  <w:num w:numId="30" w16cid:durableId="1293444428">
    <w:abstractNumId w:val="6"/>
  </w:num>
  <w:num w:numId="31" w16cid:durableId="1255287711">
    <w:abstractNumId w:val="30"/>
  </w:num>
  <w:num w:numId="32" w16cid:durableId="1393768879">
    <w:abstractNumId w:val="24"/>
  </w:num>
  <w:num w:numId="33" w16cid:durableId="1570268293">
    <w:abstractNumId w:val="15"/>
  </w:num>
  <w:num w:numId="34" w16cid:durableId="425999496">
    <w:abstractNumId w:val="19"/>
  </w:num>
  <w:num w:numId="35" w16cid:durableId="742341084">
    <w:abstractNumId w:val="19"/>
  </w:num>
  <w:num w:numId="36" w16cid:durableId="238713902">
    <w:abstractNumId w:val="25"/>
  </w:num>
  <w:num w:numId="37" w16cid:durableId="1217426267">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00000103"/>
    <w:rsid w:val="0000054F"/>
    <w:rsid w:val="00000991"/>
    <w:rsid w:val="00000DF3"/>
    <w:rsid w:val="0000248F"/>
    <w:rsid w:val="00002A0E"/>
    <w:rsid w:val="00002D05"/>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F30"/>
    <w:rsid w:val="00006F97"/>
    <w:rsid w:val="00007250"/>
    <w:rsid w:val="00007727"/>
    <w:rsid w:val="00007CE0"/>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4543"/>
    <w:rsid w:val="000146DA"/>
    <w:rsid w:val="0001476B"/>
    <w:rsid w:val="00014915"/>
    <w:rsid w:val="0001496B"/>
    <w:rsid w:val="00015030"/>
    <w:rsid w:val="00015689"/>
    <w:rsid w:val="00015D12"/>
    <w:rsid w:val="000161E7"/>
    <w:rsid w:val="0001658A"/>
    <w:rsid w:val="00016DD1"/>
    <w:rsid w:val="00016E31"/>
    <w:rsid w:val="00016FAE"/>
    <w:rsid w:val="00016FD5"/>
    <w:rsid w:val="00017107"/>
    <w:rsid w:val="00017A0D"/>
    <w:rsid w:val="00017B80"/>
    <w:rsid w:val="00017D8A"/>
    <w:rsid w:val="00017FF9"/>
    <w:rsid w:val="000200DD"/>
    <w:rsid w:val="000207A3"/>
    <w:rsid w:val="00020ADD"/>
    <w:rsid w:val="00020E1C"/>
    <w:rsid w:val="00020FFB"/>
    <w:rsid w:val="000216BC"/>
    <w:rsid w:val="000219AC"/>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517"/>
    <w:rsid w:val="000266A5"/>
    <w:rsid w:val="00026D3A"/>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9A0"/>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8EE"/>
    <w:rsid w:val="00052A0E"/>
    <w:rsid w:val="00052B1E"/>
    <w:rsid w:val="00052C93"/>
    <w:rsid w:val="0005301C"/>
    <w:rsid w:val="000530FC"/>
    <w:rsid w:val="00053608"/>
    <w:rsid w:val="00053B1F"/>
    <w:rsid w:val="00054271"/>
    <w:rsid w:val="000542F7"/>
    <w:rsid w:val="000544B0"/>
    <w:rsid w:val="000544E6"/>
    <w:rsid w:val="00054F3A"/>
    <w:rsid w:val="000552EC"/>
    <w:rsid w:val="00055368"/>
    <w:rsid w:val="000554D7"/>
    <w:rsid w:val="00055B1F"/>
    <w:rsid w:val="00055D18"/>
    <w:rsid w:val="00055E02"/>
    <w:rsid w:val="00056154"/>
    <w:rsid w:val="00056561"/>
    <w:rsid w:val="00056842"/>
    <w:rsid w:val="00056A1A"/>
    <w:rsid w:val="00057051"/>
    <w:rsid w:val="0005714B"/>
    <w:rsid w:val="00057313"/>
    <w:rsid w:val="00057364"/>
    <w:rsid w:val="0005765D"/>
    <w:rsid w:val="00057BB7"/>
    <w:rsid w:val="00060097"/>
    <w:rsid w:val="00060288"/>
    <w:rsid w:val="000602A0"/>
    <w:rsid w:val="000603C5"/>
    <w:rsid w:val="000609D8"/>
    <w:rsid w:val="00060CEB"/>
    <w:rsid w:val="00060CF7"/>
    <w:rsid w:val="00060DD8"/>
    <w:rsid w:val="0006139B"/>
    <w:rsid w:val="0006184D"/>
    <w:rsid w:val="00061B50"/>
    <w:rsid w:val="000623E2"/>
    <w:rsid w:val="00062BA4"/>
    <w:rsid w:val="00062D5D"/>
    <w:rsid w:val="00063252"/>
    <w:rsid w:val="000634DE"/>
    <w:rsid w:val="000637C2"/>
    <w:rsid w:val="00063C5D"/>
    <w:rsid w:val="00063DD6"/>
    <w:rsid w:val="00063E8E"/>
    <w:rsid w:val="0006478B"/>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B04"/>
    <w:rsid w:val="0007222E"/>
    <w:rsid w:val="0007267B"/>
    <w:rsid w:val="00072A47"/>
    <w:rsid w:val="00072DF5"/>
    <w:rsid w:val="00073F74"/>
    <w:rsid w:val="00073F79"/>
    <w:rsid w:val="00074625"/>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FEA"/>
    <w:rsid w:val="000840BA"/>
    <w:rsid w:val="00084136"/>
    <w:rsid w:val="000841A0"/>
    <w:rsid w:val="000841FD"/>
    <w:rsid w:val="00084612"/>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35A5"/>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E49"/>
    <w:rsid w:val="000B0F4B"/>
    <w:rsid w:val="000B107C"/>
    <w:rsid w:val="000B1234"/>
    <w:rsid w:val="000B18AD"/>
    <w:rsid w:val="000B1ED5"/>
    <w:rsid w:val="000B2030"/>
    <w:rsid w:val="000B2125"/>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0DF"/>
    <w:rsid w:val="000C4287"/>
    <w:rsid w:val="000C4888"/>
    <w:rsid w:val="000C4A13"/>
    <w:rsid w:val="000C4F44"/>
    <w:rsid w:val="000C5119"/>
    <w:rsid w:val="000C51C9"/>
    <w:rsid w:val="000C54F4"/>
    <w:rsid w:val="000C669F"/>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5252"/>
    <w:rsid w:val="000D5403"/>
    <w:rsid w:val="000D572E"/>
    <w:rsid w:val="000D57FE"/>
    <w:rsid w:val="000D5904"/>
    <w:rsid w:val="000D5C8A"/>
    <w:rsid w:val="000D6AF8"/>
    <w:rsid w:val="000D6E96"/>
    <w:rsid w:val="000D743D"/>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FB"/>
    <w:rsid w:val="000F4549"/>
    <w:rsid w:val="000F4652"/>
    <w:rsid w:val="000F4EF3"/>
    <w:rsid w:val="000F4F78"/>
    <w:rsid w:val="000F5057"/>
    <w:rsid w:val="000F54BC"/>
    <w:rsid w:val="000F558F"/>
    <w:rsid w:val="000F5CC8"/>
    <w:rsid w:val="000F606C"/>
    <w:rsid w:val="000F6B7F"/>
    <w:rsid w:val="000F6C03"/>
    <w:rsid w:val="000F6EE5"/>
    <w:rsid w:val="000F751E"/>
    <w:rsid w:val="000F7D52"/>
    <w:rsid w:val="00100446"/>
    <w:rsid w:val="001004B3"/>
    <w:rsid w:val="00100575"/>
    <w:rsid w:val="00100937"/>
    <w:rsid w:val="001009C3"/>
    <w:rsid w:val="00100DB7"/>
    <w:rsid w:val="00100FC5"/>
    <w:rsid w:val="00101022"/>
    <w:rsid w:val="00101087"/>
    <w:rsid w:val="001018E2"/>
    <w:rsid w:val="0010195B"/>
    <w:rsid w:val="00101E7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0FA9"/>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F3"/>
    <w:rsid w:val="00115B52"/>
    <w:rsid w:val="00115F54"/>
    <w:rsid w:val="00116501"/>
    <w:rsid w:val="001165E7"/>
    <w:rsid w:val="001166BE"/>
    <w:rsid w:val="001169F2"/>
    <w:rsid w:val="00116B68"/>
    <w:rsid w:val="0011714D"/>
    <w:rsid w:val="00120304"/>
    <w:rsid w:val="001203EA"/>
    <w:rsid w:val="0012044E"/>
    <w:rsid w:val="001205CE"/>
    <w:rsid w:val="001208C1"/>
    <w:rsid w:val="00120A18"/>
    <w:rsid w:val="00120E47"/>
    <w:rsid w:val="00120EEF"/>
    <w:rsid w:val="00121979"/>
    <w:rsid w:val="00121CB1"/>
    <w:rsid w:val="00121DA7"/>
    <w:rsid w:val="00122655"/>
    <w:rsid w:val="00122752"/>
    <w:rsid w:val="001227B6"/>
    <w:rsid w:val="00122843"/>
    <w:rsid w:val="001229C5"/>
    <w:rsid w:val="00123844"/>
    <w:rsid w:val="0012389B"/>
    <w:rsid w:val="00123A2D"/>
    <w:rsid w:val="00124095"/>
    <w:rsid w:val="001242BD"/>
    <w:rsid w:val="0012454E"/>
    <w:rsid w:val="00124912"/>
    <w:rsid w:val="0012588C"/>
    <w:rsid w:val="001259DD"/>
    <w:rsid w:val="00125AB6"/>
    <w:rsid w:val="00126852"/>
    <w:rsid w:val="00126941"/>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D36"/>
    <w:rsid w:val="00133D61"/>
    <w:rsid w:val="001341E3"/>
    <w:rsid w:val="001349FE"/>
    <w:rsid w:val="00134D82"/>
    <w:rsid w:val="001352BE"/>
    <w:rsid w:val="001355E7"/>
    <w:rsid w:val="0013571D"/>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538"/>
    <w:rsid w:val="0014664A"/>
    <w:rsid w:val="001468C6"/>
    <w:rsid w:val="00146F2C"/>
    <w:rsid w:val="00147188"/>
    <w:rsid w:val="0014780B"/>
    <w:rsid w:val="00147C32"/>
    <w:rsid w:val="00147E9F"/>
    <w:rsid w:val="0015004C"/>
    <w:rsid w:val="00150718"/>
    <w:rsid w:val="001507FA"/>
    <w:rsid w:val="0015153B"/>
    <w:rsid w:val="00151755"/>
    <w:rsid w:val="00151A8B"/>
    <w:rsid w:val="00151A8E"/>
    <w:rsid w:val="00151AB8"/>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1C87"/>
    <w:rsid w:val="00161CD6"/>
    <w:rsid w:val="0016242D"/>
    <w:rsid w:val="001626D5"/>
    <w:rsid w:val="00162B79"/>
    <w:rsid w:val="00162BC7"/>
    <w:rsid w:val="00162C94"/>
    <w:rsid w:val="00162ED3"/>
    <w:rsid w:val="00163AC7"/>
    <w:rsid w:val="00163B8E"/>
    <w:rsid w:val="001641CC"/>
    <w:rsid w:val="00164AD1"/>
    <w:rsid w:val="001655B7"/>
    <w:rsid w:val="00165731"/>
    <w:rsid w:val="00165DFF"/>
    <w:rsid w:val="001662F8"/>
    <w:rsid w:val="0016635A"/>
    <w:rsid w:val="0016681E"/>
    <w:rsid w:val="00166A17"/>
    <w:rsid w:val="00166B95"/>
    <w:rsid w:val="00166D4E"/>
    <w:rsid w:val="0017059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ACD"/>
    <w:rsid w:val="00175B9B"/>
    <w:rsid w:val="00175E68"/>
    <w:rsid w:val="0017655B"/>
    <w:rsid w:val="00176AB6"/>
    <w:rsid w:val="00176E15"/>
    <w:rsid w:val="00177584"/>
    <w:rsid w:val="001776F7"/>
    <w:rsid w:val="0017797E"/>
    <w:rsid w:val="00177B0B"/>
    <w:rsid w:val="00177FC6"/>
    <w:rsid w:val="00180C1A"/>
    <w:rsid w:val="00181D43"/>
    <w:rsid w:val="00181E7B"/>
    <w:rsid w:val="00182276"/>
    <w:rsid w:val="00182491"/>
    <w:rsid w:val="001825A1"/>
    <w:rsid w:val="001825B0"/>
    <w:rsid w:val="0018272A"/>
    <w:rsid w:val="001828DC"/>
    <w:rsid w:val="00183191"/>
    <w:rsid w:val="0018359C"/>
    <w:rsid w:val="00183DDA"/>
    <w:rsid w:val="00183FA9"/>
    <w:rsid w:val="00184181"/>
    <w:rsid w:val="00184A69"/>
    <w:rsid w:val="00185585"/>
    <w:rsid w:val="00186579"/>
    <w:rsid w:val="00186592"/>
    <w:rsid w:val="00186B09"/>
    <w:rsid w:val="0018750B"/>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8E7"/>
    <w:rsid w:val="001A2A66"/>
    <w:rsid w:val="001A2AE5"/>
    <w:rsid w:val="001A2B66"/>
    <w:rsid w:val="001A331F"/>
    <w:rsid w:val="001A3A94"/>
    <w:rsid w:val="001A3F63"/>
    <w:rsid w:val="001A405E"/>
    <w:rsid w:val="001A4149"/>
    <w:rsid w:val="001A421A"/>
    <w:rsid w:val="001A42C3"/>
    <w:rsid w:val="001A4630"/>
    <w:rsid w:val="001A4AE1"/>
    <w:rsid w:val="001A4D64"/>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BD7"/>
    <w:rsid w:val="001B6D73"/>
    <w:rsid w:val="001B76FD"/>
    <w:rsid w:val="001B7803"/>
    <w:rsid w:val="001C0B7D"/>
    <w:rsid w:val="001C0E55"/>
    <w:rsid w:val="001C1813"/>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5512"/>
    <w:rsid w:val="001C6648"/>
    <w:rsid w:val="001C69F3"/>
    <w:rsid w:val="001C6ABE"/>
    <w:rsid w:val="001C6E60"/>
    <w:rsid w:val="001C6F8C"/>
    <w:rsid w:val="001C73B0"/>
    <w:rsid w:val="001C7494"/>
    <w:rsid w:val="001C7B62"/>
    <w:rsid w:val="001D0581"/>
    <w:rsid w:val="001D0AD9"/>
    <w:rsid w:val="001D0FAF"/>
    <w:rsid w:val="001D0FF6"/>
    <w:rsid w:val="001D10FB"/>
    <w:rsid w:val="001D13BC"/>
    <w:rsid w:val="001D286F"/>
    <w:rsid w:val="001D2AAF"/>
    <w:rsid w:val="001D3B72"/>
    <w:rsid w:val="001D3D5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64A"/>
    <w:rsid w:val="001D6BBF"/>
    <w:rsid w:val="001D6E74"/>
    <w:rsid w:val="001D70BA"/>
    <w:rsid w:val="001D73FB"/>
    <w:rsid w:val="001D74AA"/>
    <w:rsid w:val="001D77D5"/>
    <w:rsid w:val="001D77F7"/>
    <w:rsid w:val="001D7B37"/>
    <w:rsid w:val="001E02A5"/>
    <w:rsid w:val="001E085F"/>
    <w:rsid w:val="001E0B3D"/>
    <w:rsid w:val="001E0DFB"/>
    <w:rsid w:val="001E124C"/>
    <w:rsid w:val="001E130A"/>
    <w:rsid w:val="001E156D"/>
    <w:rsid w:val="001E17BF"/>
    <w:rsid w:val="001E2005"/>
    <w:rsid w:val="001E203A"/>
    <w:rsid w:val="001E244F"/>
    <w:rsid w:val="001E2745"/>
    <w:rsid w:val="001E285B"/>
    <w:rsid w:val="001E28FB"/>
    <w:rsid w:val="001E2A86"/>
    <w:rsid w:val="001E2CFD"/>
    <w:rsid w:val="001E2E83"/>
    <w:rsid w:val="001E2F22"/>
    <w:rsid w:val="001E3628"/>
    <w:rsid w:val="001E3820"/>
    <w:rsid w:val="001E4E5A"/>
    <w:rsid w:val="001E4F6F"/>
    <w:rsid w:val="001E50B2"/>
    <w:rsid w:val="001E5800"/>
    <w:rsid w:val="001E5E94"/>
    <w:rsid w:val="001E5F31"/>
    <w:rsid w:val="001E6802"/>
    <w:rsid w:val="001E6840"/>
    <w:rsid w:val="001E6981"/>
    <w:rsid w:val="001E69FB"/>
    <w:rsid w:val="001E7831"/>
    <w:rsid w:val="001E7D1D"/>
    <w:rsid w:val="001F027E"/>
    <w:rsid w:val="001F0310"/>
    <w:rsid w:val="001F0EDF"/>
    <w:rsid w:val="001F1BB8"/>
    <w:rsid w:val="001F21D0"/>
    <w:rsid w:val="001F2284"/>
    <w:rsid w:val="001F2446"/>
    <w:rsid w:val="001F2480"/>
    <w:rsid w:val="001F278A"/>
    <w:rsid w:val="001F28CE"/>
    <w:rsid w:val="001F2A51"/>
    <w:rsid w:val="001F2A83"/>
    <w:rsid w:val="001F31AA"/>
    <w:rsid w:val="001F3360"/>
    <w:rsid w:val="001F34A0"/>
    <w:rsid w:val="001F38C0"/>
    <w:rsid w:val="001F39ED"/>
    <w:rsid w:val="001F3A6A"/>
    <w:rsid w:val="001F493D"/>
    <w:rsid w:val="001F4E4E"/>
    <w:rsid w:val="001F4EAF"/>
    <w:rsid w:val="001F52F2"/>
    <w:rsid w:val="001F5388"/>
    <w:rsid w:val="001F54CE"/>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6A6"/>
    <w:rsid w:val="0020480D"/>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E48"/>
    <w:rsid w:val="00234F18"/>
    <w:rsid w:val="00235044"/>
    <w:rsid w:val="00236F8F"/>
    <w:rsid w:val="00237760"/>
    <w:rsid w:val="0023789B"/>
    <w:rsid w:val="00240552"/>
    <w:rsid w:val="002407FF"/>
    <w:rsid w:val="00240FA7"/>
    <w:rsid w:val="00240FC8"/>
    <w:rsid w:val="00241E99"/>
    <w:rsid w:val="00243012"/>
    <w:rsid w:val="00243BE4"/>
    <w:rsid w:val="00243E36"/>
    <w:rsid w:val="00243F03"/>
    <w:rsid w:val="002441B2"/>
    <w:rsid w:val="00244724"/>
    <w:rsid w:val="00244753"/>
    <w:rsid w:val="00244E06"/>
    <w:rsid w:val="00245EE7"/>
    <w:rsid w:val="00245F24"/>
    <w:rsid w:val="002467C8"/>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637"/>
    <w:rsid w:val="00260790"/>
    <w:rsid w:val="002618B8"/>
    <w:rsid w:val="00261A6D"/>
    <w:rsid w:val="00262A3B"/>
    <w:rsid w:val="002631E6"/>
    <w:rsid w:val="00263C2F"/>
    <w:rsid w:val="00263DCD"/>
    <w:rsid w:val="00263E5D"/>
    <w:rsid w:val="002642BB"/>
    <w:rsid w:val="00264597"/>
    <w:rsid w:val="00264668"/>
    <w:rsid w:val="0026467A"/>
    <w:rsid w:val="0026479B"/>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525B"/>
    <w:rsid w:val="002756BE"/>
    <w:rsid w:val="00275747"/>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174"/>
    <w:rsid w:val="00285596"/>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01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4A7"/>
    <w:rsid w:val="00297670"/>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DE4"/>
    <w:rsid w:val="002B2124"/>
    <w:rsid w:val="002B285A"/>
    <w:rsid w:val="002B2EF6"/>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D29"/>
    <w:rsid w:val="002B6E7D"/>
    <w:rsid w:val="002B7046"/>
    <w:rsid w:val="002B783F"/>
    <w:rsid w:val="002B7A3A"/>
    <w:rsid w:val="002B7B5D"/>
    <w:rsid w:val="002B7EC0"/>
    <w:rsid w:val="002B7EEB"/>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9AD"/>
    <w:rsid w:val="002C5A07"/>
    <w:rsid w:val="002C62D8"/>
    <w:rsid w:val="002C663E"/>
    <w:rsid w:val="002C67B4"/>
    <w:rsid w:val="002C67F1"/>
    <w:rsid w:val="002C6DA4"/>
    <w:rsid w:val="002C6DDA"/>
    <w:rsid w:val="002D016E"/>
    <w:rsid w:val="002D05BD"/>
    <w:rsid w:val="002D06E7"/>
    <w:rsid w:val="002D07CE"/>
    <w:rsid w:val="002D0847"/>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3A7"/>
    <w:rsid w:val="002D4556"/>
    <w:rsid w:val="002D4AF7"/>
    <w:rsid w:val="002D4C94"/>
    <w:rsid w:val="002D4F11"/>
    <w:rsid w:val="002D513B"/>
    <w:rsid w:val="002D52C2"/>
    <w:rsid w:val="002D55D2"/>
    <w:rsid w:val="002D5842"/>
    <w:rsid w:val="002D5A84"/>
    <w:rsid w:val="002D5AD7"/>
    <w:rsid w:val="002D5C93"/>
    <w:rsid w:val="002D5E68"/>
    <w:rsid w:val="002D5FBB"/>
    <w:rsid w:val="002D5FBC"/>
    <w:rsid w:val="002D62D8"/>
    <w:rsid w:val="002D680A"/>
    <w:rsid w:val="002D6B9F"/>
    <w:rsid w:val="002D6C7B"/>
    <w:rsid w:val="002D70A4"/>
    <w:rsid w:val="002D71EC"/>
    <w:rsid w:val="002D7228"/>
    <w:rsid w:val="002D740C"/>
    <w:rsid w:val="002D759A"/>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033"/>
    <w:rsid w:val="002E51DD"/>
    <w:rsid w:val="002E56FA"/>
    <w:rsid w:val="002E57D0"/>
    <w:rsid w:val="002E5818"/>
    <w:rsid w:val="002E59A7"/>
    <w:rsid w:val="002E643F"/>
    <w:rsid w:val="002E6569"/>
    <w:rsid w:val="002E6FF2"/>
    <w:rsid w:val="002E7560"/>
    <w:rsid w:val="002E7DF7"/>
    <w:rsid w:val="002F0514"/>
    <w:rsid w:val="002F094B"/>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3C35"/>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1DA"/>
    <w:rsid w:val="00324219"/>
    <w:rsid w:val="00324B75"/>
    <w:rsid w:val="00324DBB"/>
    <w:rsid w:val="0032521D"/>
    <w:rsid w:val="003255C4"/>
    <w:rsid w:val="00325A2E"/>
    <w:rsid w:val="00325ED7"/>
    <w:rsid w:val="003264FF"/>
    <w:rsid w:val="00326777"/>
    <w:rsid w:val="00326A3E"/>
    <w:rsid w:val="00326B8F"/>
    <w:rsid w:val="00326F2D"/>
    <w:rsid w:val="003270C9"/>
    <w:rsid w:val="00327789"/>
    <w:rsid w:val="00327973"/>
    <w:rsid w:val="00327A39"/>
    <w:rsid w:val="00327B24"/>
    <w:rsid w:val="00327CEE"/>
    <w:rsid w:val="00327D74"/>
    <w:rsid w:val="003306C5"/>
    <w:rsid w:val="00330F88"/>
    <w:rsid w:val="003313BD"/>
    <w:rsid w:val="0033178E"/>
    <w:rsid w:val="00331D2F"/>
    <w:rsid w:val="00332C4D"/>
    <w:rsid w:val="00332D39"/>
    <w:rsid w:val="0033376F"/>
    <w:rsid w:val="00333816"/>
    <w:rsid w:val="00333BC7"/>
    <w:rsid w:val="00333BF1"/>
    <w:rsid w:val="00334CAB"/>
    <w:rsid w:val="003350F4"/>
    <w:rsid w:val="0033580A"/>
    <w:rsid w:val="00335B2A"/>
    <w:rsid w:val="00336290"/>
    <w:rsid w:val="00336B0A"/>
    <w:rsid w:val="00337CAA"/>
    <w:rsid w:val="00337E7A"/>
    <w:rsid w:val="00337F2A"/>
    <w:rsid w:val="003405D3"/>
    <w:rsid w:val="00340E02"/>
    <w:rsid w:val="003410F8"/>
    <w:rsid w:val="0034186E"/>
    <w:rsid w:val="00341B02"/>
    <w:rsid w:val="00341EA2"/>
    <w:rsid w:val="00342217"/>
    <w:rsid w:val="00342B0D"/>
    <w:rsid w:val="00342E3C"/>
    <w:rsid w:val="00342EFF"/>
    <w:rsid w:val="00343526"/>
    <w:rsid w:val="003435A9"/>
    <w:rsid w:val="0034373D"/>
    <w:rsid w:val="00343E31"/>
    <w:rsid w:val="00343F7B"/>
    <w:rsid w:val="00344A5F"/>
    <w:rsid w:val="00344D5B"/>
    <w:rsid w:val="00344F07"/>
    <w:rsid w:val="00344FE7"/>
    <w:rsid w:val="003458A2"/>
    <w:rsid w:val="00345A10"/>
    <w:rsid w:val="00346046"/>
    <w:rsid w:val="003463F5"/>
    <w:rsid w:val="003468A8"/>
    <w:rsid w:val="00346968"/>
    <w:rsid w:val="003469AD"/>
    <w:rsid w:val="00346A73"/>
    <w:rsid w:val="003473A6"/>
    <w:rsid w:val="00347E4E"/>
    <w:rsid w:val="00347EED"/>
    <w:rsid w:val="0035071B"/>
    <w:rsid w:val="00350929"/>
    <w:rsid w:val="00350F99"/>
    <w:rsid w:val="0035100D"/>
    <w:rsid w:val="00351678"/>
    <w:rsid w:val="003517CE"/>
    <w:rsid w:val="00351CE5"/>
    <w:rsid w:val="00351D09"/>
    <w:rsid w:val="00351DB7"/>
    <w:rsid w:val="00351F69"/>
    <w:rsid w:val="00352025"/>
    <w:rsid w:val="00352348"/>
    <w:rsid w:val="00352439"/>
    <w:rsid w:val="00352A4D"/>
    <w:rsid w:val="0035324C"/>
    <w:rsid w:val="00353590"/>
    <w:rsid w:val="00353856"/>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CF0"/>
    <w:rsid w:val="00374D15"/>
    <w:rsid w:val="003750AB"/>
    <w:rsid w:val="0037519E"/>
    <w:rsid w:val="00375343"/>
    <w:rsid w:val="003758FA"/>
    <w:rsid w:val="00376009"/>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670C"/>
    <w:rsid w:val="00396B13"/>
    <w:rsid w:val="00396D08"/>
    <w:rsid w:val="00396D8D"/>
    <w:rsid w:val="00396E5E"/>
    <w:rsid w:val="00397A56"/>
    <w:rsid w:val="00397D7A"/>
    <w:rsid w:val="003A008F"/>
    <w:rsid w:val="003A0269"/>
    <w:rsid w:val="003A066A"/>
    <w:rsid w:val="003A068E"/>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34"/>
    <w:rsid w:val="003C4F5D"/>
    <w:rsid w:val="003C5519"/>
    <w:rsid w:val="003C55A1"/>
    <w:rsid w:val="003C56D6"/>
    <w:rsid w:val="003C5AC6"/>
    <w:rsid w:val="003C5E9F"/>
    <w:rsid w:val="003C6FEA"/>
    <w:rsid w:val="003C75E2"/>
    <w:rsid w:val="003C75FD"/>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E6"/>
    <w:rsid w:val="003D437C"/>
    <w:rsid w:val="003D471C"/>
    <w:rsid w:val="003D4B03"/>
    <w:rsid w:val="003D4DE2"/>
    <w:rsid w:val="003D4F8F"/>
    <w:rsid w:val="003D4FA3"/>
    <w:rsid w:val="003D507C"/>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0F08"/>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DA1"/>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ED7"/>
    <w:rsid w:val="003F108D"/>
    <w:rsid w:val="003F11B0"/>
    <w:rsid w:val="003F1212"/>
    <w:rsid w:val="003F15C5"/>
    <w:rsid w:val="003F1627"/>
    <w:rsid w:val="003F1ABE"/>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9E8"/>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961"/>
    <w:rsid w:val="00407BAF"/>
    <w:rsid w:val="00407DB1"/>
    <w:rsid w:val="00407E0E"/>
    <w:rsid w:val="00410125"/>
    <w:rsid w:val="00411153"/>
    <w:rsid w:val="00411682"/>
    <w:rsid w:val="004118E1"/>
    <w:rsid w:val="004122A9"/>
    <w:rsid w:val="0041249D"/>
    <w:rsid w:val="00412B14"/>
    <w:rsid w:val="0041338B"/>
    <w:rsid w:val="004138B8"/>
    <w:rsid w:val="004139A2"/>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506"/>
    <w:rsid w:val="00422738"/>
    <w:rsid w:val="004230BA"/>
    <w:rsid w:val="00423592"/>
    <w:rsid w:val="00423797"/>
    <w:rsid w:val="0042399B"/>
    <w:rsid w:val="004239A9"/>
    <w:rsid w:val="00423A35"/>
    <w:rsid w:val="00423A9D"/>
    <w:rsid w:val="00423C53"/>
    <w:rsid w:val="00423EB6"/>
    <w:rsid w:val="00423F82"/>
    <w:rsid w:val="0042441C"/>
    <w:rsid w:val="0042447E"/>
    <w:rsid w:val="004246F3"/>
    <w:rsid w:val="00425106"/>
    <w:rsid w:val="004252F3"/>
    <w:rsid w:val="004254C7"/>
    <w:rsid w:val="00425539"/>
    <w:rsid w:val="0042560A"/>
    <w:rsid w:val="00425744"/>
    <w:rsid w:val="00425BC2"/>
    <w:rsid w:val="00425D63"/>
    <w:rsid w:val="004266E3"/>
    <w:rsid w:val="004269B9"/>
    <w:rsid w:val="00426AEC"/>
    <w:rsid w:val="00426D96"/>
    <w:rsid w:val="004271E0"/>
    <w:rsid w:val="0042732D"/>
    <w:rsid w:val="004273EF"/>
    <w:rsid w:val="00427B4D"/>
    <w:rsid w:val="00427D83"/>
    <w:rsid w:val="00430282"/>
    <w:rsid w:val="0043028B"/>
    <w:rsid w:val="004305ED"/>
    <w:rsid w:val="004307F3"/>
    <w:rsid w:val="00430956"/>
    <w:rsid w:val="0043096E"/>
    <w:rsid w:val="00430A41"/>
    <w:rsid w:val="00430E8F"/>
    <w:rsid w:val="0043163A"/>
    <w:rsid w:val="00431A1B"/>
    <w:rsid w:val="0043206B"/>
    <w:rsid w:val="004322F1"/>
    <w:rsid w:val="004328F4"/>
    <w:rsid w:val="00432A57"/>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34F"/>
    <w:rsid w:val="0043758A"/>
    <w:rsid w:val="0044095E"/>
    <w:rsid w:val="00440973"/>
    <w:rsid w:val="00440D62"/>
    <w:rsid w:val="00440DA6"/>
    <w:rsid w:val="0044111B"/>
    <w:rsid w:val="0044141A"/>
    <w:rsid w:val="004417C5"/>
    <w:rsid w:val="004419EA"/>
    <w:rsid w:val="00441D65"/>
    <w:rsid w:val="00441E97"/>
    <w:rsid w:val="00442701"/>
    <w:rsid w:val="0044271E"/>
    <w:rsid w:val="004436C8"/>
    <w:rsid w:val="00443A02"/>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EB4"/>
    <w:rsid w:val="00447CEF"/>
    <w:rsid w:val="004503E6"/>
    <w:rsid w:val="00450495"/>
    <w:rsid w:val="00452123"/>
    <w:rsid w:val="00452551"/>
    <w:rsid w:val="00452B0E"/>
    <w:rsid w:val="00452B81"/>
    <w:rsid w:val="00452E92"/>
    <w:rsid w:val="00452F51"/>
    <w:rsid w:val="0045364C"/>
    <w:rsid w:val="00453782"/>
    <w:rsid w:val="00453C2A"/>
    <w:rsid w:val="00453D80"/>
    <w:rsid w:val="00453FF2"/>
    <w:rsid w:val="0045464A"/>
    <w:rsid w:val="00454925"/>
    <w:rsid w:val="00454AE4"/>
    <w:rsid w:val="00455415"/>
    <w:rsid w:val="00455C1E"/>
    <w:rsid w:val="00455FC3"/>
    <w:rsid w:val="00456E83"/>
    <w:rsid w:val="00456EAC"/>
    <w:rsid w:val="00457C8B"/>
    <w:rsid w:val="0046027C"/>
    <w:rsid w:val="00460461"/>
    <w:rsid w:val="0046072E"/>
    <w:rsid w:val="0046084D"/>
    <w:rsid w:val="004609BB"/>
    <w:rsid w:val="00461170"/>
    <w:rsid w:val="00461256"/>
    <w:rsid w:val="00461612"/>
    <w:rsid w:val="00461627"/>
    <w:rsid w:val="00461B58"/>
    <w:rsid w:val="00461B5A"/>
    <w:rsid w:val="00462493"/>
    <w:rsid w:val="004629C3"/>
    <w:rsid w:val="00462DD8"/>
    <w:rsid w:val="00463191"/>
    <w:rsid w:val="0046391D"/>
    <w:rsid w:val="0046393D"/>
    <w:rsid w:val="00463C11"/>
    <w:rsid w:val="00463C2D"/>
    <w:rsid w:val="004642E5"/>
    <w:rsid w:val="00464525"/>
    <w:rsid w:val="00464769"/>
    <w:rsid w:val="004656DB"/>
    <w:rsid w:val="0046600C"/>
    <w:rsid w:val="0046621C"/>
    <w:rsid w:val="00466482"/>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B4C"/>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F8F"/>
    <w:rsid w:val="004951AE"/>
    <w:rsid w:val="00495A44"/>
    <w:rsid w:val="00495C9F"/>
    <w:rsid w:val="004960C9"/>
    <w:rsid w:val="004968F2"/>
    <w:rsid w:val="00496AB4"/>
    <w:rsid w:val="00496E05"/>
    <w:rsid w:val="00497067"/>
    <w:rsid w:val="004973BD"/>
    <w:rsid w:val="004A0001"/>
    <w:rsid w:val="004A04F0"/>
    <w:rsid w:val="004A05CC"/>
    <w:rsid w:val="004A0742"/>
    <w:rsid w:val="004A09C1"/>
    <w:rsid w:val="004A09D3"/>
    <w:rsid w:val="004A0BC3"/>
    <w:rsid w:val="004A0D08"/>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A10"/>
    <w:rsid w:val="004C0A56"/>
    <w:rsid w:val="004C0ADE"/>
    <w:rsid w:val="004C0CB1"/>
    <w:rsid w:val="004C0D8B"/>
    <w:rsid w:val="004C0F27"/>
    <w:rsid w:val="004C0F50"/>
    <w:rsid w:val="004C1D26"/>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CC4"/>
    <w:rsid w:val="004C4F11"/>
    <w:rsid w:val="004C56F2"/>
    <w:rsid w:val="004C5B84"/>
    <w:rsid w:val="004C6014"/>
    <w:rsid w:val="004C6255"/>
    <w:rsid w:val="004C627F"/>
    <w:rsid w:val="004C70D8"/>
    <w:rsid w:val="004C7288"/>
    <w:rsid w:val="004C7333"/>
    <w:rsid w:val="004C75BE"/>
    <w:rsid w:val="004C766B"/>
    <w:rsid w:val="004C771F"/>
    <w:rsid w:val="004C77A2"/>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16F"/>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0A6"/>
    <w:rsid w:val="004E1A14"/>
    <w:rsid w:val="004E1C9A"/>
    <w:rsid w:val="004E287E"/>
    <w:rsid w:val="004E2ABA"/>
    <w:rsid w:val="004E32D6"/>
    <w:rsid w:val="004E343F"/>
    <w:rsid w:val="004E385D"/>
    <w:rsid w:val="004E3883"/>
    <w:rsid w:val="004E3FEB"/>
    <w:rsid w:val="004E43D5"/>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5576"/>
    <w:rsid w:val="00525741"/>
    <w:rsid w:val="0052593A"/>
    <w:rsid w:val="00525B46"/>
    <w:rsid w:val="00525B87"/>
    <w:rsid w:val="00525D7F"/>
    <w:rsid w:val="00526182"/>
    <w:rsid w:val="00526304"/>
    <w:rsid w:val="00526561"/>
    <w:rsid w:val="00526BD9"/>
    <w:rsid w:val="00526DDB"/>
    <w:rsid w:val="00527410"/>
    <w:rsid w:val="005278F5"/>
    <w:rsid w:val="00530369"/>
    <w:rsid w:val="005303FB"/>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495"/>
    <w:rsid w:val="005335EE"/>
    <w:rsid w:val="00533CBF"/>
    <w:rsid w:val="00533D07"/>
    <w:rsid w:val="00533EAD"/>
    <w:rsid w:val="0053429B"/>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B56"/>
    <w:rsid w:val="00550BBA"/>
    <w:rsid w:val="00550CC3"/>
    <w:rsid w:val="00550FCD"/>
    <w:rsid w:val="005511BC"/>
    <w:rsid w:val="0055135E"/>
    <w:rsid w:val="00551463"/>
    <w:rsid w:val="005520EE"/>
    <w:rsid w:val="00552320"/>
    <w:rsid w:val="005529A7"/>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6109"/>
    <w:rsid w:val="005764B6"/>
    <w:rsid w:val="00576617"/>
    <w:rsid w:val="00576757"/>
    <w:rsid w:val="00576FA9"/>
    <w:rsid w:val="00577D0C"/>
    <w:rsid w:val="00577DED"/>
    <w:rsid w:val="00580084"/>
    <w:rsid w:val="0058045B"/>
    <w:rsid w:val="00580525"/>
    <w:rsid w:val="005807CE"/>
    <w:rsid w:val="005808D0"/>
    <w:rsid w:val="005809B1"/>
    <w:rsid w:val="00580C66"/>
    <w:rsid w:val="00580EBE"/>
    <w:rsid w:val="0058124E"/>
    <w:rsid w:val="0058155B"/>
    <w:rsid w:val="00581668"/>
    <w:rsid w:val="00581926"/>
    <w:rsid w:val="00581A13"/>
    <w:rsid w:val="0058203C"/>
    <w:rsid w:val="00583625"/>
    <w:rsid w:val="00583626"/>
    <w:rsid w:val="0058362E"/>
    <w:rsid w:val="00583B6F"/>
    <w:rsid w:val="00583D04"/>
    <w:rsid w:val="00583F93"/>
    <w:rsid w:val="00584203"/>
    <w:rsid w:val="005844B5"/>
    <w:rsid w:val="00584915"/>
    <w:rsid w:val="00584C0F"/>
    <w:rsid w:val="00585018"/>
    <w:rsid w:val="00585662"/>
    <w:rsid w:val="005857A5"/>
    <w:rsid w:val="005857A6"/>
    <w:rsid w:val="00585888"/>
    <w:rsid w:val="005858EE"/>
    <w:rsid w:val="00585CBF"/>
    <w:rsid w:val="00585F38"/>
    <w:rsid w:val="00586458"/>
    <w:rsid w:val="00586722"/>
    <w:rsid w:val="0058678E"/>
    <w:rsid w:val="005868AE"/>
    <w:rsid w:val="0058694A"/>
    <w:rsid w:val="00586977"/>
    <w:rsid w:val="00586B72"/>
    <w:rsid w:val="00586C4E"/>
    <w:rsid w:val="00586E3D"/>
    <w:rsid w:val="00587FB5"/>
    <w:rsid w:val="005905C4"/>
    <w:rsid w:val="00591565"/>
    <w:rsid w:val="00591888"/>
    <w:rsid w:val="0059193B"/>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867"/>
    <w:rsid w:val="00596B61"/>
    <w:rsid w:val="00596F3D"/>
    <w:rsid w:val="00596F7F"/>
    <w:rsid w:val="005971AD"/>
    <w:rsid w:val="005973D7"/>
    <w:rsid w:val="00597439"/>
    <w:rsid w:val="005974ED"/>
    <w:rsid w:val="005975EF"/>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596"/>
    <w:rsid w:val="005B5721"/>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5BF"/>
    <w:rsid w:val="005C2969"/>
    <w:rsid w:val="005C2D0E"/>
    <w:rsid w:val="005C31D3"/>
    <w:rsid w:val="005C3578"/>
    <w:rsid w:val="005C3736"/>
    <w:rsid w:val="005C3A1F"/>
    <w:rsid w:val="005C3AB0"/>
    <w:rsid w:val="005C3FC2"/>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CF"/>
    <w:rsid w:val="005D73DA"/>
    <w:rsid w:val="005D75E4"/>
    <w:rsid w:val="005D781A"/>
    <w:rsid w:val="005D79CE"/>
    <w:rsid w:val="005D7B14"/>
    <w:rsid w:val="005D7E23"/>
    <w:rsid w:val="005E03D4"/>
    <w:rsid w:val="005E07F1"/>
    <w:rsid w:val="005E08D0"/>
    <w:rsid w:val="005E09D6"/>
    <w:rsid w:val="005E0D6A"/>
    <w:rsid w:val="005E0F05"/>
    <w:rsid w:val="005E0FC9"/>
    <w:rsid w:val="005E1068"/>
    <w:rsid w:val="005E1205"/>
    <w:rsid w:val="005E1914"/>
    <w:rsid w:val="005E2223"/>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655F"/>
    <w:rsid w:val="005E69BD"/>
    <w:rsid w:val="005E6E27"/>
    <w:rsid w:val="005E778A"/>
    <w:rsid w:val="005E7A8F"/>
    <w:rsid w:val="005F0CDC"/>
    <w:rsid w:val="005F0D25"/>
    <w:rsid w:val="005F1085"/>
    <w:rsid w:val="005F18A8"/>
    <w:rsid w:val="005F1DEA"/>
    <w:rsid w:val="005F1F39"/>
    <w:rsid w:val="005F228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5D0"/>
    <w:rsid w:val="00602845"/>
    <w:rsid w:val="00603AD6"/>
    <w:rsid w:val="00603BA8"/>
    <w:rsid w:val="00603F5F"/>
    <w:rsid w:val="006041C0"/>
    <w:rsid w:val="0060452B"/>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9E9"/>
    <w:rsid w:val="00606BEB"/>
    <w:rsid w:val="0060702A"/>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44C0"/>
    <w:rsid w:val="006145FF"/>
    <w:rsid w:val="00615BCB"/>
    <w:rsid w:val="00615C87"/>
    <w:rsid w:val="00615F60"/>
    <w:rsid w:val="00616045"/>
    <w:rsid w:val="0061613C"/>
    <w:rsid w:val="00616227"/>
    <w:rsid w:val="0061676D"/>
    <w:rsid w:val="00616853"/>
    <w:rsid w:val="006169C1"/>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3F1"/>
    <w:rsid w:val="00623857"/>
    <w:rsid w:val="00623CD8"/>
    <w:rsid w:val="00623D3E"/>
    <w:rsid w:val="006242B3"/>
    <w:rsid w:val="00625198"/>
    <w:rsid w:val="006256C4"/>
    <w:rsid w:val="00625CC0"/>
    <w:rsid w:val="00625F41"/>
    <w:rsid w:val="00626098"/>
    <w:rsid w:val="0062612D"/>
    <w:rsid w:val="0062647D"/>
    <w:rsid w:val="00626577"/>
    <w:rsid w:val="00626A1B"/>
    <w:rsid w:val="00626DF8"/>
    <w:rsid w:val="0062707C"/>
    <w:rsid w:val="006270A5"/>
    <w:rsid w:val="0062764D"/>
    <w:rsid w:val="006277E7"/>
    <w:rsid w:val="00627D9A"/>
    <w:rsid w:val="00630138"/>
    <w:rsid w:val="006301DF"/>
    <w:rsid w:val="00630880"/>
    <w:rsid w:val="00630DB7"/>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3F19"/>
    <w:rsid w:val="00644E7D"/>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B"/>
    <w:rsid w:val="00661593"/>
    <w:rsid w:val="006618E2"/>
    <w:rsid w:val="00661E11"/>
    <w:rsid w:val="00662066"/>
    <w:rsid w:val="006626BD"/>
    <w:rsid w:val="00662715"/>
    <w:rsid w:val="006627D5"/>
    <w:rsid w:val="00662CAD"/>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3EB7"/>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854"/>
    <w:rsid w:val="00695A9C"/>
    <w:rsid w:val="006962A3"/>
    <w:rsid w:val="0069676F"/>
    <w:rsid w:val="006967A9"/>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187F"/>
    <w:rsid w:val="006B1A0E"/>
    <w:rsid w:val="006B213C"/>
    <w:rsid w:val="006B2CDC"/>
    <w:rsid w:val="006B35D8"/>
    <w:rsid w:val="006B3AB9"/>
    <w:rsid w:val="006B3D6F"/>
    <w:rsid w:val="006B40B1"/>
    <w:rsid w:val="006B45A2"/>
    <w:rsid w:val="006B4782"/>
    <w:rsid w:val="006B4B8E"/>
    <w:rsid w:val="006B53EF"/>
    <w:rsid w:val="006B5645"/>
    <w:rsid w:val="006B5ACD"/>
    <w:rsid w:val="006B5C55"/>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099F"/>
    <w:rsid w:val="006D177E"/>
    <w:rsid w:val="006D1977"/>
    <w:rsid w:val="006D1A57"/>
    <w:rsid w:val="006D1A99"/>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3E8"/>
    <w:rsid w:val="006E5721"/>
    <w:rsid w:val="006E5821"/>
    <w:rsid w:val="006E61BC"/>
    <w:rsid w:val="006E624C"/>
    <w:rsid w:val="006E64A8"/>
    <w:rsid w:val="006E6AF3"/>
    <w:rsid w:val="006E7075"/>
    <w:rsid w:val="006E7692"/>
    <w:rsid w:val="006E7C84"/>
    <w:rsid w:val="006E7F90"/>
    <w:rsid w:val="006F01A3"/>
    <w:rsid w:val="006F070E"/>
    <w:rsid w:val="006F0B15"/>
    <w:rsid w:val="006F0BA1"/>
    <w:rsid w:val="006F0BCA"/>
    <w:rsid w:val="006F0DFA"/>
    <w:rsid w:val="006F14A6"/>
    <w:rsid w:val="006F1717"/>
    <w:rsid w:val="006F18BA"/>
    <w:rsid w:val="006F18C7"/>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08B"/>
    <w:rsid w:val="007013C5"/>
    <w:rsid w:val="00702208"/>
    <w:rsid w:val="00702589"/>
    <w:rsid w:val="0070266C"/>
    <w:rsid w:val="007029E6"/>
    <w:rsid w:val="00702E8F"/>
    <w:rsid w:val="007030DF"/>
    <w:rsid w:val="00703B17"/>
    <w:rsid w:val="00703D74"/>
    <w:rsid w:val="007040A5"/>
    <w:rsid w:val="00704A17"/>
    <w:rsid w:val="00704E4B"/>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971"/>
    <w:rsid w:val="0070797B"/>
    <w:rsid w:val="007079DE"/>
    <w:rsid w:val="00707E44"/>
    <w:rsid w:val="00707FF7"/>
    <w:rsid w:val="0071013C"/>
    <w:rsid w:val="00710FB1"/>
    <w:rsid w:val="00711185"/>
    <w:rsid w:val="007113BD"/>
    <w:rsid w:val="00711AC7"/>
    <w:rsid w:val="00711E36"/>
    <w:rsid w:val="007122B9"/>
    <w:rsid w:val="007123C6"/>
    <w:rsid w:val="0071273E"/>
    <w:rsid w:val="00713454"/>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BD5"/>
    <w:rsid w:val="00717FAD"/>
    <w:rsid w:val="007200CD"/>
    <w:rsid w:val="0072036F"/>
    <w:rsid w:val="0072042E"/>
    <w:rsid w:val="0072087E"/>
    <w:rsid w:val="0072120F"/>
    <w:rsid w:val="00721249"/>
    <w:rsid w:val="00721844"/>
    <w:rsid w:val="00721A6C"/>
    <w:rsid w:val="007222BA"/>
    <w:rsid w:val="00722779"/>
    <w:rsid w:val="00722887"/>
    <w:rsid w:val="00722B63"/>
    <w:rsid w:val="00722BB8"/>
    <w:rsid w:val="00723171"/>
    <w:rsid w:val="00723937"/>
    <w:rsid w:val="00723A05"/>
    <w:rsid w:val="00723CA6"/>
    <w:rsid w:val="007241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26B"/>
    <w:rsid w:val="00731332"/>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CB"/>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61BD"/>
    <w:rsid w:val="007463AA"/>
    <w:rsid w:val="007463B3"/>
    <w:rsid w:val="00746439"/>
    <w:rsid w:val="007465D7"/>
    <w:rsid w:val="00746ADD"/>
    <w:rsid w:val="00746BB8"/>
    <w:rsid w:val="00747A58"/>
    <w:rsid w:val="00747AE6"/>
    <w:rsid w:val="007502EE"/>
    <w:rsid w:val="007503B9"/>
    <w:rsid w:val="00750B36"/>
    <w:rsid w:val="0075131F"/>
    <w:rsid w:val="00751BB6"/>
    <w:rsid w:val="007520D9"/>
    <w:rsid w:val="0075231F"/>
    <w:rsid w:val="007525D0"/>
    <w:rsid w:val="00752654"/>
    <w:rsid w:val="00752A66"/>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1D2E"/>
    <w:rsid w:val="00761D98"/>
    <w:rsid w:val="007621DD"/>
    <w:rsid w:val="0076239D"/>
    <w:rsid w:val="007626A8"/>
    <w:rsid w:val="007629E6"/>
    <w:rsid w:val="00762A8A"/>
    <w:rsid w:val="00763777"/>
    <w:rsid w:val="00763893"/>
    <w:rsid w:val="0076450A"/>
    <w:rsid w:val="007645FE"/>
    <w:rsid w:val="00764FA0"/>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B9F"/>
    <w:rsid w:val="00771014"/>
    <w:rsid w:val="007713F0"/>
    <w:rsid w:val="00771563"/>
    <w:rsid w:val="00771E39"/>
    <w:rsid w:val="00772022"/>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E2C"/>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721"/>
    <w:rsid w:val="00794A63"/>
    <w:rsid w:val="00794A8D"/>
    <w:rsid w:val="00794B2C"/>
    <w:rsid w:val="0079510C"/>
    <w:rsid w:val="0079533C"/>
    <w:rsid w:val="0079546D"/>
    <w:rsid w:val="0079552F"/>
    <w:rsid w:val="00795601"/>
    <w:rsid w:val="0079577D"/>
    <w:rsid w:val="0079674B"/>
    <w:rsid w:val="00796C5D"/>
    <w:rsid w:val="00797107"/>
    <w:rsid w:val="00797C3E"/>
    <w:rsid w:val="00797FCA"/>
    <w:rsid w:val="007A029A"/>
    <w:rsid w:val="007A049F"/>
    <w:rsid w:val="007A09AB"/>
    <w:rsid w:val="007A0D97"/>
    <w:rsid w:val="007A0F30"/>
    <w:rsid w:val="007A1151"/>
    <w:rsid w:val="007A1324"/>
    <w:rsid w:val="007A13B6"/>
    <w:rsid w:val="007A1767"/>
    <w:rsid w:val="007A1831"/>
    <w:rsid w:val="007A1A50"/>
    <w:rsid w:val="007A1ABB"/>
    <w:rsid w:val="007A1CCD"/>
    <w:rsid w:val="007A1DBD"/>
    <w:rsid w:val="007A220F"/>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A6"/>
    <w:rsid w:val="007B3825"/>
    <w:rsid w:val="007B394A"/>
    <w:rsid w:val="007B4313"/>
    <w:rsid w:val="007B44DC"/>
    <w:rsid w:val="007B4FCD"/>
    <w:rsid w:val="007B53E3"/>
    <w:rsid w:val="007B543F"/>
    <w:rsid w:val="007B5484"/>
    <w:rsid w:val="007B5D0B"/>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3E9"/>
    <w:rsid w:val="007D35C0"/>
    <w:rsid w:val="007D3C23"/>
    <w:rsid w:val="007D4033"/>
    <w:rsid w:val="007D4599"/>
    <w:rsid w:val="007D4A2C"/>
    <w:rsid w:val="007D4F41"/>
    <w:rsid w:val="007D55F5"/>
    <w:rsid w:val="007D59A2"/>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4035"/>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5BB8"/>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697D"/>
    <w:rsid w:val="00876C05"/>
    <w:rsid w:val="00876F4C"/>
    <w:rsid w:val="00877142"/>
    <w:rsid w:val="0087769A"/>
    <w:rsid w:val="00880C24"/>
    <w:rsid w:val="00880CBD"/>
    <w:rsid w:val="00880E09"/>
    <w:rsid w:val="00880F01"/>
    <w:rsid w:val="0088112A"/>
    <w:rsid w:val="00881C70"/>
    <w:rsid w:val="00881E19"/>
    <w:rsid w:val="00882102"/>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87ED6"/>
    <w:rsid w:val="008901F4"/>
    <w:rsid w:val="00890254"/>
    <w:rsid w:val="0089064F"/>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BC5"/>
    <w:rsid w:val="008A1F10"/>
    <w:rsid w:val="008A258F"/>
    <w:rsid w:val="008A2744"/>
    <w:rsid w:val="008A2871"/>
    <w:rsid w:val="008A2922"/>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D77"/>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36D"/>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2C7"/>
    <w:rsid w:val="008C64F2"/>
    <w:rsid w:val="008C6825"/>
    <w:rsid w:val="008C6A12"/>
    <w:rsid w:val="008C6B56"/>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836"/>
    <w:rsid w:val="0090592D"/>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E9"/>
    <w:rsid w:val="009122F4"/>
    <w:rsid w:val="0091233A"/>
    <w:rsid w:val="009126DD"/>
    <w:rsid w:val="00912766"/>
    <w:rsid w:val="009131A0"/>
    <w:rsid w:val="00913A89"/>
    <w:rsid w:val="00914449"/>
    <w:rsid w:val="00914C69"/>
    <w:rsid w:val="00914E32"/>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72E"/>
    <w:rsid w:val="00955CF5"/>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13EC"/>
    <w:rsid w:val="0097167E"/>
    <w:rsid w:val="00971C4A"/>
    <w:rsid w:val="00971DB8"/>
    <w:rsid w:val="00971E6A"/>
    <w:rsid w:val="00972233"/>
    <w:rsid w:val="009723C4"/>
    <w:rsid w:val="00972B15"/>
    <w:rsid w:val="00973568"/>
    <w:rsid w:val="00973967"/>
    <w:rsid w:val="00973A8D"/>
    <w:rsid w:val="00973D75"/>
    <w:rsid w:val="0097488E"/>
    <w:rsid w:val="00974896"/>
    <w:rsid w:val="00974C76"/>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487"/>
    <w:rsid w:val="009818E1"/>
    <w:rsid w:val="0098198D"/>
    <w:rsid w:val="009823AD"/>
    <w:rsid w:val="00982A43"/>
    <w:rsid w:val="00982B98"/>
    <w:rsid w:val="00982BCF"/>
    <w:rsid w:val="0098396C"/>
    <w:rsid w:val="00983BF6"/>
    <w:rsid w:val="00983D55"/>
    <w:rsid w:val="00983E31"/>
    <w:rsid w:val="00983E47"/>
    <w:rsid w:val="00983EC8"/>
    <w:rsid w:val="0098448E"/>
    <w:rsid w:val="009846FC"/>
    <w:rsid w:val="00984913"/>
    <w:rsid w:val="009856F2"/>
    <w:rsid w:val="009857FD"/>
    <w:rsid w:val="0098616A"/>
    <w:rsid w:val="009861DC"/>
    <w:rsid w:val="009865A9"/>
    <w:rsid w:val="0098695C"/>
    <w:rsid w:val="00986CC0"/>
    <w:rsid w:val="00990009"/>
    <w:rsid w:val="0099005E"/>
    <w:rsid w:val="009901EF"/>
    <w:rsid w:val="00990314"/>
    <w:rsid w:val="009904E4"/>
    <w:rsid w:val="009909AD"/>
    <w:rsid w:val="00990D0C"/>
    <w:rsid w:val="00990DBC"/>
    <w:rsid w:val="00991138"/>
    <w:rsid w:val="00991194"/>
    <w:rsid w:val="0099171F"/>
    <w:rsid w:val="009918C3"/>
    <w:rsid w:val="0099196F"/>
    <w:rsid w:val="00991A9E"/>
    <w:rsid w:val="009920EB"/>
    <w:rsid w:val="00992233"/>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97C5E"/>
    <w:rsid w:val="009A01DF"/>
    <w:rsid w:val="009A02EA"/>
    <w:rsid w:val="009A05F7"/>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2C1"/>
    <w:rsid w:val="009B64A9"/>
    <w:rsid w:val="009B6557"/>
    <w:rsid w:val="009B6587"/>
    <w:rsid w:val="009B6F40"/>
    <w:rsid w:val="009B740A"/>
    <w:rsid w:val="009B78C3"/>
    <w:rsid w:val="009B7B02"/>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CA6"/>
    <w:rsid w:val="009C4F54"/>
    <w:rsid w:val="009C5730"/>
    <w:rsid w:val="009C5AC1"/>
    <w:rsid w:val="009C5B46"/>
    <w:rsid w:val="009C68EA"/>
    <w:rsid w:val="009C7446"/>
    <w:rsid w:val="009C7639"/>
    <w:rsid w:val="009C7B3D"/>
    <w:rsid w:val="009C7C5D"/>
    <w:rsid w:val="009D0BB8"/>
    <w:rsid w:val="009D14E5"/>
    <w:rsid w:val="009D14E8"/>
    <w:rsid w:val="009D1692"/>
    <w:rsid w:val="009D1954"/>
    <w:rsid w:val="009D1D77"/>
    <w:rsid w:val="009D22E5"/>
    <w:rsid w:val="009D319F"/>
    <w:rsid w:val="009D4773"/>
    <w:rsid w:val="009D4819"/>
    <w:rsid w:val="009D49DD"/>
    <w:rsid w:val="009D559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F1A"/>
    <w:rsid w:val="009F0186"/>
    <w:rsid w:val="009F01EB"/>
    <w:rsid w:val="009F0305"/>
    <w:rsid w:val="009F0584"/>
    <w:rsid w:val="009F0C7A"/>
    <w:rsid w:val="009F0CE0"/>
    <w:rsid w:val="009F101F"/>
    <w:rsid w:val="009F18F8"/>
    <w:rsid w:val="009F20B8"/>
    <w:rsid w:val="009F25FF"/>
    <w:rsid w:val="009F2C1C"/>
    <w:rsid w:val="009F3063"/>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E02"/>
    <w:rsid w:val="00A07F27"/>
    <w:rsid w:val="00A10147"/>
    <w:rsid w:val="00A10670"/>
    <w:rsid w:val="00A109A0"/>
    <w:rsid w:val="00A1125A"/>
    <w:rsid w:val="00A11548"/>
    <w:rsid w:val="00A11656"/>
    <w:rsid w:val="00A119A5"/>
    <w:rsid w:val="00A11C9A"/>
    <w:rsid w:val="00A1247F"/>
    <w:rsid w:val="00A1263D"/>
    <w:rsid w:val="00A127DE"/>
    <w:rsid w:val="00A12829"/>
    <w:rsid w:val="00A1293D"/>
    <w:rsid w:val="00A12DDE"/>
    <w:rsid w:val="00A13738"/>
    <w:rsid w:val="00A13BE5"/>
    <w:rsid w:val="00A13D50"/>
    <w:rsid w:val="00A14127"/>
    <w:rsid w:val="00A147E9"/>
    <w:rsid w:val="00A14D02"/>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4CB"/>
    <w:rsid w:val="00A20DAE"/>
    <w:rsid w:val="00A212E5"/>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F4F"/>
    <w:rsid w:val="00A265E5"/>
    <w:rsid w:val="00A26639"/>
    <w:rsid w:val="00A269BC"/>
    <w:rsid w:val="00A27059"/>
    <w:rsid w:val="00A27297"/>
    <w:rsid w:val="00A275E1"/>
    <w:rsid w:val="00A2763C"/>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8BC"/>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5F1"/>
    <w:rsid w:val="00A41903"/>
    <w:rsid w:val="00A4237F"/>
    <w:rsid w:val="00A424EB"/>
    <w:rsid w:val="00A427BF"/>
    <w:rsid w:val="00A428C8"/>
    <w:rsid w:val="00A42E5D"/>
    <w:rsid w:val="00A42F17"/>
    <w:rsid w:val="00A434AA"/>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E05"/>
    <w:rsid w:val="00A53EB0"/>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BB0"/>
    <w:rsid w:val="00A6294B"/>
    <w:rsid w:val="00A6299B"/>
    <w:rsid w:val="00A62A02"/>
    <w:rsid w:val="00A63000"/>
    <w:rsid w:val="00A63238"/>
    <w:rsid w:val="00A634B5"/>
    <w:rsid w:val="00A63819"/>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D87"/>
    <w:rsid w:val="00A72DEA"/>
    <w:rsid w:val="00A72EA0"/>
    <w:rsid w:val="00A73079"/>
    <w:rsid w:val="00A73108"/>
    <w:rsid w:val="00A7324C"/>
    <w:rsid w:val="00A73388"/>
    <w:rsid w:val="00A73AFA"/>
    <w:rsid w:val="00A73FAD"/>
    <w:rsid w:val="00A741F8"/>
    <w:rsid w:val="00A74BE8"/>
    <w:rsid w:val="00A74DE3"/>
    <w:rsid w:val="00A750ED"/>
    <w:rsid w:val="00A7586E"/>
    <w:rsid w:val="00A75F32"/>
    <w:rsid w:val="00A75FCC"/>
    <w:rsid w:val="00A76013"/>
    <w:rsid w:val="00A762C3"/>
    <w:rsid w:val="00A76616"/>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747"/>
    <w:rsid w:val="00A92B4B"/>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6BC"/>
    <w:rsid w:val="00AD58E8"/>
    <w:rsid w:val="00AD5BC7"/>
    <w:rsid w:val="00AD5C76"/>
    <w:rsid w:val="00AD61F5"/>
    <w:rsid w:val="00AD67B8"/>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0B1"/>
    <w:rsid w:val="00AF280B"/>
    <w:rsid w:val="00AF2868"/>
    <w:rsid w:val="00AF29E3"/>
    <w:rsid w:val="00AF2A86"/>
    <w:rsid w:val="00AF2BA1"/>
    <w:rsid w:val="00AF2C42"/>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5A1F"/>
    <w:rsid w:val="00AF6081"/>
    <w:rsid w:val="00AF6371"/>
    <w:rsid w:val="00AF68FB"/>
    <w:rsid w:val="00AF6951"/>
    <w:rsid w:val="00AF7210"/>
    <w:rsid w:val="00AF7E05"/>
    <w:rsid w:val="00B00086"/>
    <w:rsid w:val="00B002AA"/>
    <w:rsid w:val="00B00928"/>
    <w:rsid w:val="00B00B6C"/>
    <w:rsid w:val="00B00BA4"/>
    <w:rsid w:val="00B01895"/>
    <w:rsid w:val="00B01B3A"/>
    <w:rsid w:val="00B01C9A"/>
    <w:rsid w:val="00B01D5A"/>
    <w:rsid w:val="00B01D5F"/>
    <w:rsid w:val="00B01E9F"/>
    <w:rsid w:val="00B02336"/>
    <w:rsid w:val="00B023EA"/>
    <w:rsid w:val="00B023F1"/>
    <w:rsid w:val="00B0326E"/>
    <w:rsid w:val="00B03C81"/>
    <w:rsid w:val="00B03CE6"/>
    <w:rsid w:val="00B03EB9"/>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06F"/>
    <w:rsid w:val="00B133A7"/>
    <w:rsid w:val="00B135C4"/>
    <w:rsid w:val="00B13F2F"/>
    <w:rsid w:val="00B144D8"/>
    <w:rsid w:val="00B144EF"/>
    <w:rsid w:val="00B14817"/>
    <w:rsid w:val="00B14C5F"/>
    <w:rsid w:val="00B150F9"/>
    <w:rsid w:val="00B1565A"/>
    <w:rsid w:val="00B15AFD"/>
    <w:rsid w:val="00B15FDA"/>
    <w:rsid w:val="00B1655D"/>
    <w:rsid w:val="00B1690B"/>
    <w:rsid w:val="00B16958"/>
    <w:rsid w:val="00B170FF"/>
    <w:rsid w:val="00B172B6"/>
    <w:rsid w:val="00B17AC1"/>
    <w:rsid w:val="00B20082"/>
    <w:rsid w:val="00B20376"/>
    <w:rsid w:val="00B20843"/>
    <w:rsid w:val="00B20D4F"/>
    <w:rsid w:val="00B210FA"/>
    <w:rsid w:val="00B212D6"/>
    <w:rsid w:val="00B21331"/>
    <w:rsid w:val="00B2154C"/>
    <w:rsid w:val="00B218CC"/>
    <w:rsid w:val="00B2198F"/>
    <w:rsid w:val="00B21FA8"/>
    <w:rsid w:val="00B22B57"/>
    <w:rsid w:val="00B22B8C"/>
    <w:rsid w:val="00B22D7D"/>
    <w:rsid w:val="00B23818"/>
    <w:rsid w:val="00B23945"/>
    <w:rsid w:val="00B23955"/>
    <w:rsid w:val="00B239AF"/>
    <w:rsid w:val="00B23B84"/>
    <w:rsid w:val="00B23C4C"/>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774"/>
    <w:rsid w:val="00B36A4A"/>
    <w:rsid w:val="00B36D16"/>
    <w:rsid w:val="00B36F1D"/>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6C6"/>
    <w:rsid w:val="00B42800"/>
    <w:rsid w:val="00B42876"/>
    <w:rsid w:val="00B43223"/>
    <w:rsid w:val="00B43997"/>
    <w:rsid w:val="00B43A7E"/>
    <w:rsid w:val="00B441A1"/>
    <w:rsid w:val="00B4450D"/>
    <w:rsid w:val="00B44616"/>
    <w:rsid w:val="00B4466D"/>
    <w:rsid w:val="00B446FF"/>
    <w:rsid w:val="00B45230"/>
    <w:rsid w:val="00B45381"/>
    <w:rsid w:val="00B461EE"/>
    <w:rsid w:val="00B470E9"/>
    <w:rsid w:val="00B470FA"/>
    <w:rsid w:val="00B47194"/>
    <w:rsid w:val="00B471B0"/>
    <w:rsid w:val="00B4722F"/>
    <w:rsid w:val="00B47337"/>
    <w:rsid w:val="00B473E7"/>
    <w:rsid w:val="00B47657"/>
    <w:rsid w:val="00B47A66"/>
    <w:rsid w:val="00B504AD"/>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957"/>
    <w:rsid w:val="00B600AB"/>
    <w:rsid w:val="00B6013F"/>
    <w:rsid w:val="00B60178"/>
    <w:rsid w:val="00B6022A"/>
    <w:rsid w:val="00B60384"/>
    <w:rsid w:val="00B60602"/>
    <w:rsid w:val="00B60787"/>
    <w:rsid w:val="00B60D68"/>
    <w:rsid w:val="00B60F6A"/>
    <w:rsid w:val="00B6117C"/>
    <w:rsid w:val="00B611C4"/>
    <w:rsid w:val="00B61201"/>
    <w:rsid w:val="00B6170E"/>
    <w:rsid w:val="00B6186B"/>
    <w:rsid w:val="00B62702"/>
    <w:rsid w:val="00B628AC"/>
    <w:rsid w:val="00B6302B"/>
    <w:rsid w:val="00B63447"/>
    <w:rsid w:val="00B63756"/>
    <w:rsid w:val="00B63841"/>
    <w:rsid w:val="00B63C98"/>
    <w:rsid w:val="00B646D1"/>
    <w:rsid w:val="00B646D2"/>
    <w:rsid w:val="00B64878"/>
    <w:rsid w:val="00B65102"/>
    <w:rsid w:val="00B65B8D"/>
    <w:rsid w:val="00B65BDC"/>
    <w:rsid w:val="00B662E6"/>
    <w:rsid w:val="00B66520"/>
    <w:rsid w:val="00B671AE"/>
    <w:rsid w:val="00B673F9"/>
    <w:rsid w:val="00B6783D"/>
    <w:rsid w:val="00B6793B"/>
    <w:rsid w:val="00B67CD7"/>
    <w:rsid w:val="00B70F06"/>
    <w:rsid w:val="00B7100C"/>
    <w:rsid w:val="00B7154C"/>
    <w:rsid w:val="00B716D7"/>
    <w:rsid w:val="00B71A47"/>
    <w:rsid w:val="00B71A97"/>
    <w:rsid w:val="00B72040"/>
    <w:rsid w:val="00B725F5"/>
    <w:rsid w:val="00B72970"/>
    <w:rsid w:val="00B72C42"/>
    <w:rsid w:val="00B7384A"/>
    <w:rsid w:val="00B73F25"/>
    <w:rsid w:val="00B74F6E"/>
    <w:rsid w:val="00B75007"/>
    <w:rsid w:val="00B75663"/>
    <w:rsid w:val="00B75838"/>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949"/>
    <w:rsid w:val="00BA3DCA"/>
    <w:rsid w:val="00BA4B65"/>
    <w:rsid w:val="00BA4C30"/>
    <w:rsid w:val="00BA4FBC"/>
    <w:rsid w:val="00BA512C"/>
    <w:rsid w:val="00BA51D9"/>
    <w:rsid w:val="00BA55D4"/>
    <w:rsid w:val="00BA598D"/>
    <w:rsid w:val="00BA660E"/>
    <w:rsid w:val="00BA6A2E"/>
    <w:rsid w:val="00BA6D32"/>
    <w:rsid w:val="00BA7313"/>
    <w:rsid w:val="00BA74DB"/>
    <w:rsid w:val="00BA7942"/>
    <w:rsid w:val="00BA7E81"/>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A7"/>
    <w:rsid w:val="00BC39A4"/>
    <w:rsid w:val="00BC3E61"/>
    <w:rsid w:val="00BC4056"/>
    <w:rsid w:val="00BC409B"/>
    <w:rsid w:val="00BC43AB"/>
    <w:rsid w:val="00BC448F"/>
    <w:rsid w:val="00BC4A36"/>
    <w:rsid w:val="00BC4DD4"/>
    <w:rsid w:val="00BC5420"/>
    <w:rsid w:val="00BC562E"/>
    <w:rsid w:val="00BC5D79"/>
    <w:rsid w:val="00BC65A3"/>
    <w:rsid w:val="00BC65A9"/>
    <w:rsid w:val="00BC679C"/>
    <w:rsid w:val="00BC70A8"/>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74A"/>
    <w:rsid w:val="00BD1954"/>
    <w:rsid w:val="00BD1A15"/>
    <w:rsid w:val="00BD1AAB"/>
    <w:rsid w:val="00BD1B2A"/>
    <w:rsid w:val="00BD2054"/>
    <w:rsid w:val="00BD214F"/>
    <w:rsid w:val="00BD2348"/>
    <w:rsid w:val="00BD2DA4"/>
    <w:rsid w:val="00BD312C"/>
    <w:rsid w:val="00BD3237"/>
    <w:rsid w:val="00BD3273"/>
    <w:rsid w:val="00BD34F3"/>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682"/>
    <w:rsid w:val="00BE12CF"/>
    <w:rsid w:val="00BE1A28"/>
    <w:rsid w:val="00BE1A40"/>
    <w:rsid w:val="00BE1CB5"/>
    <w:rsid w:val="00BE2707"/>
    <w:rsid w:val="00BE2D29"/>
    <w:rsid w:val="00BE33E9"/>
    <w:rsid w:val="00BE3A34"/>
    <w:rsid w:val="00BE430F"/>
    <w:rsid w:val="00BE4A02"/>
    <w:rsid w:val="00BE4B1C"/>
    <w:rsid w:val="00BE519F"/>
    <w:rsid w:val="00BE52B7"/>
    <w:rsid w:val="00BE53D9"/>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F3"/>
    <w:rsid w:val="00BF184B"/>
    <w:rsid w:val="00BF1927"/>
    <w:rsid w:val="00BF1D2C"/>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4C3D"/>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0E6"/>
    <w:rsid w:val="00C053BA"/>
    <w:rsid w:val="00C0566D"/>
    <w:rsid w:val="00C05963"/>
    <w:rsid w:val="00C05AA6"/>
    <w:rsid w:val="00C05E88"/>
    <w:rsid w:val="00C06630"/>
    <w:rsid w:val="00C066AA"/>
    <w:rsid w:val="00C06AC6"/>
    <w:rsid w:val="00C06AFB"/>
    <w:rsid w:val="00C06B63"/>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3FAF"/>
    <w:rsid w:val="00C14344"/>
    <w:rsid w:val="00C1443A"/>
    <w:rsid w:val="00C14499"/>
    <w:rsid w:val="00C145E0"/>
    <w:rsid w:val="00C14963"/>
    <w:rsid w:val="00C14A94"/>
    <w:rsid w:val="00C14CE0"/>
    <w:rsid w:val="00C14EEC"/>
    <w:rsid w:val="00C1502A"/>
    <w:rsid w:val="00C15BC5"/>
    <w:rsid w:val="00C15D31"/>
    <w:rsid w:val="00C15D41"/>
    <w:rsid w:val="00C15F36"/>
    <w:rsid w:val="00C1618E"/>
    <w:rsid w:val="00C1627E"/>
    <w:rsid w:val="00C16457"/>
    <w:rsid w:val="00C1727F"/>
    <w:rsid w:val="00C17EBF"/>
    <w:rsid w:val="00C2073A"/>
    <w:rsid w:val="00C207CB"/>
    <w:rsid w:val="00C208C7"/>
    <w:rsid w:val="00C2098A"/>
    <w:rsid w:val="00C209D6"/>
    <w:rsid w:val="00C210B0"/>
    <w:rsid w:val="00C212F9"/>
    <w:rsid w:val="00C2152B"/>
    <w:rsid w:val="00C21570"/>
    <w:rsid w:val="00C2168F"/>
    <w:rsid w:val="00C21715"/>
    <w:rsid w:val="00C21966"/>
    <w:rsid w:val="00C21DDF"/>
    <w:rsid w:val="00C224CB"/>
    <w:rsid w:val="00C227A1"/>
    <w:rsid w:val="00C22881"/>
    <w:rsid w:val="00C234CA"/>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6C9"/>
    <w:rsid w:val="00C56831"/>
    <w:rsid w:val="00C56B18"/>
    <w:rsid w:val="00C571FA"/>
    <w:rsid w:val="00C57751"/>
    <w:rsid w:val="00C57C0C"/>
    <w:rsid w:val="00C57C91"/>
    <w:rsid w:val="00C57E31"/>
    <w:rsid w:val="00C57ED1"/>
    <w:rsid w:val="00C60569"/>
    <w:rsid w:val="00C6063B"/>
    <w:rsid w:val="00C60A7F"/>
    <w:rsid w:val="00C61555"/>
    <w:rsid w:val="00C61E58"/>
    <w:rsid w:val="00C62599"/>
    <w:rsid w:val="00C6267A"/>
    <w:rsid w:val="00C62A1D"/>
    <w:rsid w:val="00C62A95"/>
    <w:rsid w:val="00C63035"/>
    <w:rsid w:val="00C6335F"/>
    <w:rsid w:val="00C634C4"/>
    <w:rsid w:val="00C63B35"/>
    <w:rsid w:val="00C63C60"/>
    <w:rsid w:val="00C64078"/>
    <w:rsid w:val="00C6469C"/>
    <w:rsid w:val="00C65054"/>
    <w:rsid w:val="00C651B0"/>
    <w:rsid w:val="00C65933"/>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F55"/>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931"/>
    <w:rsid w:val="00C8438B"/>
    <w:rsid w:val="00C84683"/>
    <w:rsid w:val="00C847BF"/>
    <w:rsid w:val="00C8484F"/>
    <w:rsid w:val="00C8512B"/>
    <w:rsid w:val="00C853DC"/>
    <w:rsid w:val="00C856A1"/>
    <w:rsid w:val="00C85F5E"/>
    <w:rsid w:val="00C86129"/>
    <w:rsid w:val="00C862C6"/>
    <w:rsid w:val="00C868E1"/>
    <w:rsid w:val="00C87205"/>
    <w:rsid w:val="00C875B8"/>
    <w:rsid w:val="00C876CE"/>
    <w:rsid w:val="00C9037E"/>
    <w:rsid w:val="00C90473"/>
    <w:rsid w:val="00C90A40"/>
    <w:rsid w:val="00C90CDC"/>
    <w:rsid w:val="00C90D4D"/>
    <w:rsid w:val="00C90F13"/>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6149"/>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26E"/>
    <w:rsid w:val="00CC0322"/>
    <w:rsid w:val="00CC0902"/>
    <w:rsid w:val="00CC0A4D"/>
    <w:rsid w:val="00CC0B86"/>
    <w:rsid w:val="00CC109E"/>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5384"/>
    <w:rsid w:val="00CD6990"/>
    <w:rsid w:val="00CD6A96"/>
    <w:rsid w:val="00CD750F"/>
    <w:rsid w:val="00CD78CA"/>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F7F"/>
    <w:rsid w:val="00CF7100"/>
    <w:rsid w:val="00CF73CE"/>
    <w:rsid w:val="00CF7461"/>
    <w:rsid w:val="00CF75E9"/>
    <w:rsid w:val="00CF776F"/>
    <w:rsid w:val="00CF785E"/>
    <w:rsid w:val="00D00388"/>
    <w:rsid w:val="00D0127E"/>
    <w:rsid w:val="00D01467"/>
    <w:rsid w:val="00D015C0"/>
    <w:rsid w:val="00D01941"/>
    <w:rsid w:val="00D01D15"/>
    <w:rsid w:val="00D01EE6"/>
    <w:rsid w:val="00D01F9F"/>
    <w:rsid w:val="00D01FB4"/>
    <w:rsid w:val="00D021AC"/>
    <w:rsid w:val="00D0225E"/>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3C"/>
    <w:rsid w:val="00D135FE"/>
    <w:rsid w:val="00D13C34"/>
    <w:rsid w:val="00D13F14"/>
    <w:rsid w:val="00D14291"/>
    <w:rsid w:val="00D1433C"/>
    <w:rsid w:val="00D14954"/>
    <w:rsid w:val="00D15098"/>
    <w:rsid w:val="00D154B6"/>
    <w:rsid w:val="00D155AA"/>
    <w:rsid w:val="00D15712"/>
    <w:rsid w:val="00D16112"/>
    <w:rsid w:val="00D16E36"/>
    <w:rsid w:val="00D170C7"/>
    <w:rsid w:val="00D1736E"/>
    <w:rsid w:val="00D17D3B"/>
    <w:rsid w:val="00D17DA5"/>
    <w:rsid w:val="00D20027"/>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1956"/>
    <w:rsid w:val="00D31F66"/>
    <w:rsid w:val="00D31FA2"/>
    <w:rsid w:val="00D3213D"/>
    <w:rsid w:val="00D326EA"/>
    <w:rsid w:val="00D326F1"/>
    <w:rsid w:val="00D3285C"/>
    <w:rsid w:val="00D32903"/>
    <w:rsid w:val="00D32B91"/>
    <w:rsid w:val="00D32E00"/>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825"/>
    <w:rsid w:val="00D3588D"/>
    <w:rsid w:val="00D35A7E"/>
    <w:rsid w:val="00D35C15"/>
    <w:rsid w:val="00D365FA"/>
    <w:rsid w:val="00D366B0"/>
    <w:rsid w:val="00D3689A"/>
    <w:rsid w:val="00D36B92"/>
    <w:rsid w:val="00D36F4B"/>
    <w:rsid w:val="00D37473"/>
    <w:rsid w:val="00D379E0"/>
    <w:rsid w:val="00D37CCA"/>
    <w:rsid w:val="00D37D4F"/>
    <w:rsid w:val="00D40C07"/>
    <w:rsid w:val="00D41385"/>
    <w:rsid w:val="00D414AC"/>
    <w:rsid w:val="00D41833"/>
    <w:rsid w:val="00D41992"/>
    <w:rsid w:val="00D41A72"/>
    <w:rsid w:val="00D41ADD"/>
    <w:rsid w:val="00D42115"/>
    <w:rsid w:val="00D42380"/>
    <w:rsid w:val="00D42438"/>
    <w:rsid w:val="00D424FC"/>
    <w:rsid w:val="00D431CB"/>
    <w:rsid w:val="00D43280"/>
    <w:rsid w:val="00D435A1"/>
    <w:rsid w:val="00D43785"/>
    <w:rsid w:val="00D43847"/>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3458"/>
    <w:rsid w:val="00D536C4"/>
    <w:rsid w:val="00D5442A"/>
    <w:rsid w:val="00D546B8"/>
    <w:rsid w:val="00D54889"/>
    <w:rsid w:val="00D54CF8"/>
    <w:rsid w:val="00D54D64"/>
    <w:rsid w:val="00D55098"/>
    <w:rsid w:val="00D550F6"/>
    <w:rsid w:val="00D55974"/>
    <w:rsid w:val="00D55CA3"/>
    <w:rsid w:val="00D56030"/>
    <w:rsid w:val="00D56BF0"/>
    <w:rsid w:val="00D56F1C"/>
    <w:rsid w:val="00D57018"/>
    <w:rsid w:val="00D57911"/>
    <w:rsid w:val="00D57D8F"/>
    <w:rsid w:val="00D60887"/>
    <w:rsid w:val="00D62079"/>
    <w:rsid w:val="00D624B2"/>
    <w:rsid w:val="00D62768"/>
    <w:rsid w:val="00D6289D"/>
    <w:rsid w:val="00D62921"/>
    <w:rsid w:val="00D62B66"/>
    <w:rsid w:val="00D62D33"/>
    <w:rsid w:val="00D630D4"/>
    <w:rsid w:val="00D631DB"/>
    <w:rsid w:val="00D632FF"/>
    <w:rsid w:val="00D63692"/>
    <w:rsid w:val="00D63B10"/>
    <w:rsid w:val="00D63C74"/>
    <w:rsid w:val="00D64627"/>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24C9"/>
    <w:rsid w:val="00D72551"/>
    <w:rsid w:val="00D72647"/>
    <w:rsid w:val="00D72765"/>
    <w:rsid w:val="00D7281C"/>
    <w:rsid w:val="00D72ED4"/>
    <w:rsid w:val="00D72F71"/>
    <w:rsid w:val="00D73264"/>
    <w:rsid w:val="00D7344A"/>
    <w:rsid w:val="00D73E27"/>
    <w:rsid w:val="00D742E5"/>
    <w:rsid w:val="00D749C8"/>
    <w:rsid w:val="00D74B8C"/>
    <w:rsid w:val="00D74C56"/>
    <w:rsid w:val="00D74CA0"/>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15CA"/>
    <w:rsid w:val="00D81B5C"/>
    <w:rsid w:val="00D81BB7"/>
    <w:rsid w:val="00D82314"/>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3DD"/>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D92"/>
    <w:rsid w:val="00DA5EEF"/>
    <w:rsid w:val="00DA6A72"/>
    <w:rsid w:val="00DA6C64"/>
    <w:rsid w:val="00DA6DF0"/>
    <w:rsid w:val="00DA714E"/>
    <w:rsid w:val="00DA719D"/>
    <w:rsid w:val="00DA74A6"/>
    <w:rsid w:val="00DB0750"/>
    <w:rsid w:val="00DB0853"/>
    <w:rsid w:val="00DB0A15"/>
    <w:rsid w:val="00DB0A2E"/>
    <w:rsid w:val="00DB0AA4"/>
    <w:rsid w:val="00DB0DF6"/>
    <w:rsid w:val="00DB0E6D"/>
    <w:rsid w:val="00DB1090"/>
    <w:rsid w:val="00DB1797"/>
    <w:rsid w:val="00DB1CCA"/>
    <w:rsid w:val="00DB23DF"/>
    <w:rsid w:val="00DB2EBF"/>
    <w:rsid w:val="00DB3389"/>
    <w:rsid w:val="00DB366A"/>
    <w:rsid w:val="00DB377D"/>
    <w:rsid w:val="00DB405D"/>
    <w:rsid w:val="00DB41EC"/>
    <w:rsid w:val="00DB4264"/>
    <w:rsid w:val="00DB450D"/>
    <w:rsid w:val="00DB45AA"/>
    <w:rsid w:val="00DB4BC8"/>
    <w:rsid w:val="00DB5902"/>
    <w:rsid w:val="00DB5A45"/>
    <w:rsid w:val="00DB5CFF"/>
    <w:rsid w:val="00DB5E8D"/>
    <w:rsid w:val="00DB6115"/>
    <w:rsid w:val="00DB6129"/>
    <w:rsid w:val="00DB62A4"/>
    <w:rsid w:val="00DB70F0"/>
    <w:rsid w:val="00DB76FC"/>
    <w:rsid w:val="00DB79DE"/>
    <w:rsid w:val="00DB7DED"/>
    <w:rsid w:val="00DC010B"/>
    <w:rsid w:val="00DC0364"/>
    <w:rsid w:val="00DC04C5"/>
    <w:rsid w:val="00DC0C04"/>
    <w:rsid w:val="00DC13B4"/>
    <w:rsid w:val="00DC1A3C"/>
    <w:rsid w:val="00DC21E8"/>
    <w:rsid w:val="00DC26A9"/>
    <w:rsid w:val="00DC2BBF"/>
    <w:rsid w:val="00DC3015"/>
    <w:rsid w:val="00DC32A0"/>
    <w:rsid w:val="00DC33F8"/>
    <w:rsid w:val="00DC34DB"/>
    <w:rsid w:val="00DC3767"/>
    <w:rsid w:val="00DC40A9"/>
    <w:rsid w:val="00DC40E4"/>
    <w:rsid w:val="00DC49ED"/>
    <w:rsid w:val="00DC4FD3"/>
    <w:rsid w:val="00DC5397"/>
    <w:rsid w:val="00DC646F"/>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32"/>
    <w:rsid w:val="00DE44EB"/>
    <w:rsid w:val="00DE4690"/>
    <w:rsid w:val="00DE57E7"/>
    <w:rsid w:val="00DE606E"/>
    <w:rsid w:val="00DE63B8"/>
    <w:rsid w:val="00DE64A4"/>
    <w:rsid w:val="00DE6D69"/>
    <w:rsid w:val="00DE6DA6"/>
    <w:rsid w:val="00DE6EA9"/>
    <w:rsid w:val="00DE6F33"/>
    <w:rsid w:val="00DE71EA"/>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2FC"/>
    <w:rsid w:val="00E0137C"/>
    <w:rsid w:val="00E0150B"/>
    <w:rsid w:val="00E016DB"/>
    <w:rsid w:val="00E01969"/>
    <w:rsid w:val="00E01BC0"/>
    <w:rsid w:val="00E020E5"/>
    <w:rsid w:val="00E028D2"/>
    <w:rsid w:val="00E02A00"/>
    <w:rsid w:val="00E03286"/>
    <w:rsid w:val="00E036FF"/>
    <w:rsid w:val="00E04421"/>
    <w:rsid w:val="00E04681"/>
    <w:rsid w:val="00E05192"/>
    <w:rsid w:val="00E057B1"/>
    <w:rsid w:val="00E05B46"/>
    <w:rsid w:val="00E06150"/>
    <w:rsid w:val="00E067B9"/>
    <w:rsid w:val="00E06B36"/>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1D58"/>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4936"/>
    <w:rsid w:val="00E24AF9"/>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E0A"/>
    <w:rsid w:val="00E45EF7"/>
    <w:rsid w:val="00E470C8"/>
    <w:rsid w:val="00E4795F"/>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669D"/>
    <w:rsid w:val="00E67698"/>
    <w:rsid w:val="00E678FC"/>
    <w:rsid w:val="00E67A7C"/>
    <w:rsid w:val="00E67FAC"/>
    <w:rsid w:val="00E70553"/>
    <w:rsid w:val="00E708B5"/>
    <w:rsid w:val="00E70BDC"/>
    <w:rsid w:val="00E70F17"/>
    <w:rsid w:val="00E70F1A"/>
    <w:rsid w:val="00E71974"/>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DBE"/>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03D"/>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165"/>
    <w:rsid w:val="00ED33B4"/>
    <w:rsid w:val="00ED36EA"/>
    <w:rsid w:val="00ED3787"/>
    <w:rsid w:val="00ED387A"/>
    <w:rsid w:val="00ED395E"/>
    <w:rsid w:val="00ED3BB8"/>
    <w:rsid w:val="00ED3BBF"/>
    <w:rsid w:val="00ED3DB9"/>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A5"/>
    <w:rsid w:val="00EE5161"/>
    <w:rsid w:val="00EE5350"/>
    <w:rsid w:val="00EE5B75"/>
    <w:rsid w:val="00EE6A19"/>
    <w:rsid w:val="00EE6E84"/>
    <w:rsid w:val="00EE7456"/>
    <w:rsid w:val="00EE7854"/>
    <w:rsid w:val="00EE7B73"/>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841"/>
    <w:rsid w:val="00F17E30"/>
    <w:rsid w:val="00F17E91"/>
    <w:rsid w:val="00F20529"/>
    <w:rsid w:val="00F205A5"/>
    <w:rsid w:val="00F206CE"/>
    <w:rsid w:val="00F209FC"/>
    <w:rsid w:val="00F20C78"/>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3F39"/>
    <w:rsid w:val="00F243B1"/>
    <w:rsid w:val="00F249ED"/>
    <w:rsid w:val="00F24D70"/>
    <w:rsid w:val="00F24E82"/>
    <w:rsid w:val="00F2503E"/>
    <w:rsid w:val="00F25097"/>
    <w:rsid w:val="00F253C5"/>
    <w:rsid w:val="00F255B8"/>
    <w:rsid w:val="00F25879"/>
    <w:rsid w:val="00F259AD"/>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5007"/>
    <w:rsid w:val="00F350A1"/>
    <w:rsid w:val="00F351DE"/>
    <w:rsid w:val="00F35820"/>
    <w:rsid w:val="00F35B57"/>
    <w:rsid w:val="00F36235"/>
    <w:rsid w:val="00F36CA2"/>
    <w:rsid w:val="00F373EE"/>
    <w:rsid w:val="00F37736"/>
    <w:rsid w:val="00F3787F"/>
    <w:rsid w:val="00F37CBB"/>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53"/>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652"/>
    <w:rsid w:val="00F55C34"/>
    <w:rsid w:val="00F56291"/>
    <w:rsid w:val="00F56F82"/>
    <w:rsid w:val="00F57005"/>
    <w:rsid w:val="00F57135"/>
    <w:rsid w:val="00F5742A"/>
    <w:rsid w:val="00F57584"/>
    <w:rsid w:val="00F575D0"/>
    <w:rsid w:val="00F57B6B"/>
    <w:rsid w:val="00F57C83"/>
    <w:rsid w:val="00F57E80"/>
    <w:rsid w:val="00F601F1"/>
    <w:rsid w:val="00F60728"/>
    <w:rsid w:val="00F60AD2"/>
    <w:rsid w:val="00F60C3C"/>
    <w:rsid w:val="00F61033"/>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BA3"/>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BF5"/>
    <w:rsid w:val="00F87E25"/>
    <w:rsid w:val="00F90105"/>
    <w:rsid w:val="00F909CC"/>
    <w:rsid w:val="00F90EB5"/>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7A08"/>
    <w:rsid w:val="00FA0002"/>
    <w:rsid w:val="00FA0561"/>
    <w:rsid w:val="00FA083D"/>
    <w:rsid w:val="00FA0FDB"/>
    <w:rsid w:val="00FA11D0"/>
    <w:rsid w:val="00FA1B18"/>
    <w:rsid w:val="00FA1DCF"/>
    <w:rsid w:val="00FA1E17"/>
    <w:rsid w:val="00FA20CD"/>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57F"/>
    <w:rsid w:val="00FB08C2"/>
    <w:rsid w:val="00FB0975"/>
    <w:rsid w:val="00FB09FE"/>
    <w:rsid w:val="00FB13B0"/>
    <w:rsid w:val="00FB15F4"/>
    <w:rsid w:val="00FB1658"/>
    <w:rsid w:val="00FB184F"/>
    <w:rsid w:val="00FB1EAC"/>
    <w:rsid w:val="00FB22D5"/>
    <w:rsid w:val="00FB236D"/>
    <w:rsid w:val="00FB24A3"/>
    <w:rsid w:val="00FB28AB"/>
    <w:rsid w:val="00FB2B74"/>
    <w:rsid w:val="00FB30E9"/>
    <w:rsid w:val="00FB3316"/>
    <w:rsid w:val="00FB36D2"/>
    <w:rsid w:val="00FB3E6D"/>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8A3"/>
    <w:rsid w:val="00FD3A4F"/>
    <w:rsid w:val="00FD3D41"/>
    <w:rsid w:val="00FD43B4"/>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47B"/>
    <w:rsid w:val="00FD7851"/>
    <w:rsid w:val="00FD7AA7"/>
    <w:rsid w:val="00FD7BEE"/>
    <w:rsid w:val="00FD7C28"/>
    <w:rsid w:val="00FD7CE3"/>
    <w:rsid w:val="00FD7DF6"/>
    <w:rsid w:val="00FD7E30"/>
    <w:rsid w:val="00FE013D"/>
    <w:rsid w:val="00FE0989"/>
    <w:rsid w:val="00FE0AFB"/>
    <w:rsid w:val="00FE150D"/>
    <w:rsid w:val="00FE1512"/>
    <w:rsid w:val="00FE15D2"/>
    <w:rsid w:val="00FE1B16"/>
    <w:rsid w:val="00FE1E56"/>
    <w:rsid w:val="00FE2080"/>
    <w:rsid w:val="00FE2555"/>
    <w:rsid w:val="00FE3D28"/>
    <w:rsid w:val="00FE4063"/>
    <w:rsid w:val="00FE408E"/>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450"/>
    <w:rsid w:val="00FE7545"/>
    <w:rsid w:val="00FE7691"/>
    <w:rsid w:val="00FE7E8E"/>
    <w:rsid w:val="00FF010A"/>
    <w:rsid w:val="00FF0563"/>
    <w:rsid w:val="00FF0626"/>
    <w:rsid w:val="00FF0668"/>
    <w:rsid w:val="00FF1364"/>
    <w:rsid w:val="00FF13A0"/>
    <w:rsid w:val="00FF1705"/>
    <w:rsid w:val="00FF1927"/>
    <w:rsid w:val="00FF1AF2"/>
    <w:rsid w:val="00FF1EEB"/>
    <w:rsid w:val="00FF212A"/>
    <w:rsid w:val="00FF3040"/>
    <w:rsid w:val="00FF3457"/>
    <w:rsid w:val="00FF36B7"/>
    <w:rsid w:val="00FF4090"/>
    <w:rsid w:val="00FF468D"/>
    <w:rsid w:val="00FF5053"/>
    <w:rsid w:val="00FF5609"/>
    <w:rsid w:val="00FF6064"/>
    <w:rsid w:val="00FF6133"/>
    <w:rsid w:val="00FF6319"/>
    <w:rsid w:val="00FF7151"/>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F0DF6"/>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link w:val="af7"/>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8">
    <w:name w:val="Balloon Text"/>
    <w:basedOn w:val="a"/>
    <w:semiHidden/>
    <w:rsid w:val="00630138"/>
    <w:rPr>
      <w:rFonts w:ascii="Tahoma" w:hAnsi="Tahoma" w:cs="Tahoma"/>
      <w:sz w:val="16"/>
      <w:szCs w:val="16"/>
    </w:rPr>
  </w:style>
  <w:style w:type="paragraph" w:styleId="af9">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1"/>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c">
    <w:name w:val="List Paragraph"/>
    <w:aliases w:val="- Bullets,목록 단락,列出段落,?? ??,?????,????,Lista1"/>
    <w:basedOn w:val="a"/>
    <w:link w:val="afd"/>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d">
    <w:name w:val="清單段落 字元"/>
    <w:aliases w:val="- Bullets 字元,목록 단락 字元,列出段落 字元,?? ?? 字元,????? 字元,???? 字元,Lista1 字元"/>
    <w:link w:val="afc"/>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af7">
    <w:name w:val="註解文字 字元"/>
    <w:link w:val="af6"/>
    <w:uiPriority w:val="99"/>
    <w:rsid w:val="008946F9"/>
    <w:rPr>
      <w:rFonts w:ascii="Calibri" w:eastAsiaTheme="minorEastAsia" w:hAnsi="Calibri"/>
      <w:sz w:val="22"/>
      <w:szCs w:val="22"/>
    </w:rPr>
  </w:style>
  <w:style w:type="character" w:styleId="afe">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E9481D"/>
    <w:rPr>
      <w:rFonts w:ascii="TimesNewRomanPSMT" w:hAnsi="TimesNewRomanPSMT" w:hint="default"/>
      <w:b w:val="0"/>
      <w:bCs w:val="0"/>
      <w:i w:val="0"/>
      <w:iCs w:val="0"/>
      <w:color w:val="000000"/>
      <w:sz w:val="20"/>
      <w:szCs w:val="20"/>
    </w:rPr>
  </w:style>
  <w:style w:type="character" w:customStyle="1" w:styleId="fontstyle21">
    <w:name w:val="fontstyle21"/>
    <w:basedOn w:val="a0"/>
    <w:rsid w:val="00E9481D"/>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4.xml><?xml version="1.0" encoding="utf-8"?>
<ds:datastoreItem xmlns:ds="http://schemas.openxmlformats.org/officeDocument/2006/customXml" ds:itemID="{4063C195-02A5-4699-A4D1-8ECB1E3B64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4</Pages>
  <Words>1212</Words>
  <Characters>6909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(Li-Chuan)</cp:lastModifiedBy>
  <cp:revision>7</cp:revision>
  <cp:lastPrinted>2007-12-21T04:58:00Z</cp:lastPrinted>
  <dcterms:created xsi:type="dcterms:W3CDTF">2022-04-29T00:46:00Z</dcterms:created>
  <dcterms:modified xsi:type="dcterms:W3CDTF">2022-04-29T00:59:00Z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